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37A07" w14:textId="77777777" w:rsidR="00163310" w:rsidRPr="00163310" w:rsidRDefault="00163310" w:rsidP="00163310">
      <w:pPr>
        <w:spacing w:after="360" w:line="960" w:lineRule="exact"/>
        <w:outlineLvl w:val="0"/>
        <w:rPr>
          <w:rFonts w:ascii="Arial Black" w:eastAsia="Times New Roman" w:hAnsi="Arial Black" w:cs="Times New Roman"/>
          <w:b/>
          <w:bCs/>
          <w:color w:val="6C93CD"/>
          <w:w w:val="90"/>
          <w:kern w:val="0"/>
          <w:sz w:val="96"/>
          <w:szCs w:val="20"/>
          <w:lang w:val="fr-FR"/>
          <w14:ligatures w14:val="none"/>
        </w:rPr>
      </w:pPr>
      <w:bookmarkStart w:id="0" w:name="_Toc83035547"/>
      <w:r w:rsidRPr="00163310">
        <w:rPr>
          <w:rFonts w:ascii="Arial Black" w:eastAsia="Times New Roman" w:hAnsi="Arial Black" w:cs="Times New Roman"/>
          <w:b/>
          <w:bCs/>
          <w:color w:val="6C93CD"/>
          <w:w w:val="90"/>
          <w:kern w:val="0"/>
          <w:sz w:val="96"/>
          <w:szCs w:val="20"/>
          <w:lang w:val="fr-FR"/>
          <w14:ligatures w14:val="none"/>
        </w:rPr>
        <w:t>Avis public</w:t>
      </w:r>
      <w:bookmarkEnd w:id="0"/>
    </w:p>
    <w:p w14:paraId="1ECD3BAE" w14:textId="77777777" w:rsidR="00163310" w:rsidRPr="00163310" w:rsidRDefault="00163310" w:rsidP="00163310">
      <w:pPr>
        <w:spacing w:after="360" w:line="520" w:lineRule="exact"/>
        <w:outlineLvl w:val="1"/>
        <w:rPr>
          <w:rFonts w:ascii="Arial Black" w:eastAsia="Times New Roman" w:hAnsi="Arial Black" w:cs="Times New Roman"/>
          <w:b/>
          <w:bCs/>
          <w:color w:val="6C93CD"/>
          <w:w w:val="90"/>
          <w:kern w:val="0"/>
          <w:sz w:val="52"/>
          <w:szCs w:val="20"/>
          <w:lang w:val="fr-CA"/>
          <w14:ligatures w14:val="none"/>
        </w:rPr>
      </w:pPr>
      <w:bookmarkStart w:id="1" w:name="_Toc83035548"/>
      <w:r w:rsidRPr="00163310">
        <w:rPr>
          <w:rFonts w:ascii="Arial Black" w:eastAsia="Times New Roman" w:hAnsi="Arial Black" w:cs="Times New Roman"/>
          <w:b/>
          <w:bCs/>
          <w:color w:val="6C93CD"/>
          <w:w w:val="90"/>
          <w:kern w:val="0"/>
          <w:sz w:val="52"/>
          <w:szCs w:val="20"/>
          <w:lang w:val="fr-CA"/>
          <w14:ligatures w14:val="none"/>
        </w:rPr>
        <w:t>[Nom du projet] – Période de consultation publique</w:t>
      </w:r>
      <w:bookmarkEnd w:id="1"/>
    </w:p>
    <w:p w14:paraId="42775395" w14:textId="6C77F2C3" w:rsidR="00163310" w:rsidRPr="00163310" w:rsidRDefault="00163310" w:rsidP="00163310">
      <w:pPr>
        <w:spacing w:after="180" w:line="280" w:lineRule="exact"/>
        <w:rPr>
          <w:rFonts w:ascii="Arial" w:eastAsia="Times New Roman" w:hAnsi="Arial" w:cs="Times New Roman"/>
          <w:kern w:val="0"/>
          <w:sz w:val="20"/>
          <w:szCs w:val="20"/>
          <w:lang w:val="fr-FR"/>
          <w14:ligatures w14:val="none"/>
        </w:rPr>
      </w:pPr>
      <w:r>
        <w:rPr>
          <w:rFonts w:ascii="Arial" w:eastAsia="Times New Roman" w:hAnsi="Arial" w:cs="Times New Roman"/>
          <w:b/>
          <w:kern w:val="0"/>
          <w:sz w:val="20"/>
          <w:szCs w:val="20"/>
          <w:lang w:val="fr-FR"/>
          <w14:ligatures w14:val="none"/>
        </w:rPr>
        <w:t>7</w:t>
      </w:r>
      <w:r w:rsidRPr="00163310">
        <w:rPr>
          <w:rFonts w:ascii="Arial" w:eastAsia="Times New Roman" w:hAnsi="Arial" w:cs="Times New Roman"/>
          <w:b/>
          <w:kern w:val="0"/>
          <w:sz w:val="20"/>
          <w:szCs w:val="20"/>
          <w:lang w:val="fr-FR"/>
          <w14:ligatures w14:val="none"/>
        </w:rPr>
        <w:t xml:space="preserve"> </w:t>
      </w:r>
      <w:r>
        <w:rPr>
          <w:rFonts w:ascii="Arial" w:eastAsia="Times New Roman" w:hAnsi="Arial" w:cs="Times New Roman"/>
          <w:b/>
          <w:kern w:val="0"/>
          <w:sz w:val="20"/>
          <w:szCs w:val="20"/>
          <w:lang w:val="fr-FR"/>
          <w14:ligatures w14:val="none"/>
        </w:rPr>
        <w:t>Janvier 2026</w:t>
      </w:r>
      <w:r w:rsidRPr="00163310">
        <w:rPr>
          <w:rFonts w:ascii="Arial" w:eastAsia="Times New Roman" w:hAnsi="Arial" w:cs="Times New Roman"/>
          <w:kern w:val="0"/>
          <w:sz w:val="20"/>
          <w:szCs w:val="20"/>
          <w:lang w:val="fr-FR"/>
          <w14:ligatures w14:val="none"/>
        </w:rPr>
        <w:t xml:space="preserve"> – [L’autorité ou les autorités] doit déterminer si le projet proposé [nom du projet], situé à [l’emplacement général] est susceptible d’entraîner des effets négatifs importants sur l’environnement.</w:t>
      </w:r>
    </w:p>
    <w:p w14:paraId="76CE5F01" w14:textId="77777777" w:rsidR="00163310" w:rsidRPr="00163310" w:rsidRDefault="00163310" w:rsidP="00163310">
      <w:pPr>
        <w:spacing w:after="180" w:line="280" w:lineRule="exact"/>
        <w:rPr>
          <w:rFonts w:ascii="Arial" w:eastAsia="Times New Roman" w:hAnsi="Arial" w:cs="Times New Roman"/>
          <w:kern w:val="0"/>
          <w:sz w:val="20"/>
          <w:szCs w:val="20"/>
          <w:lang w:val="fr-FR"/>
          <w14:ligatures w14:val="none"/>
        </w:rPr>
      </w:pPr>
      <w:r w:rsidRPr="00163310">
        <w:rPr>
          <w:rFonts w:ascii="Arial" w:eastAsia="Times New Roman" w:hAnsi="Arial" w:cs="Times New Roman"/>
          <w:kern w:val="0"/>
          <w:sz w:val="20"/>
          <w:szCs w:val="20"/>
          <w:lang w:val="fr-FR"/>
          <w14:ligatures w14:val="none"/>
        </w:rPr>
        <w:t>Afin de contribuer à une prise de détermination éclairée, [l’autorité ou les autorités] invite le public à formuler des commentaires sur cette détermination. Tous les commentaires reçus seront considérés publics et pourraient être publiés en ligne.</w:t>
      </w:r>
    </w:p>
    <w:p w14:paraId="661FAE6F" w14:textId="77777777" w:rsidR="00163310" w:rsidRPr="00163310" w:rsidRDefault="00163310" w:rsidP="00163310">
      <w:pPr>
        <w:spacing w:after="180" w:line="280" w:lineRule="exact"/>
        <w:rPr>
          <w:rFonts w:ascii="Arial" w:eastAsia="Times New Roman" w:hAnsi="Arial" w:cs="Times New Roman"/>
          <w:b/>
          <w:kern w:val="0"/>
          <w:sz w:val="20"/>
          <w:szCs w:val="20"/>
          <w:lang w:val="fr-FR"/>
          <w14:ligatures w14:val="none"/>
        </w:rPr>
      </w:pPr>
      <w:r w:rsidRPr="00163310">
        <w:rPr>
          <w:rFonts w:ascii="Arial" w:eastAsia="Times New Roman" w:hAnsi="Arial" w:cs="Times New Roman"/>
          <w:kern w:val="0"/>
          <w:sz w:val="20"/>
          <w:szCs w:val="20"/>
          <w:lang w:val="fr-FR"/>
          <w14:ligatures w14:val="none"/>
        </w:rPr>
        <w:t xml:space="preserve">Les commentaires écrits peuvent être présentés </w:t>
      </w:r>
      <w:r w:rsidRPr="00163310">
        <w:rPr>
          <w:rFonts w:ascii="Arial" w:eastAsia="Times New Roman" w:hAnsi="Arial" w:cs="Times New Roman"/>
          <w:b/>
          <w:kern w:val="0"/>
          <w:sz w:val="20"/>
          <w:szCs w:val="20"/>
          <w:lang w:val="fr-FR"/>
          <w14:ligatures w14:val="none"/>
        </w:rPr>
        <w:t>d’ici le [insérer la date d’échéance de la réception des commentaires] à</w:t>
      </w:r>
      <w:r w:rsidRPr="00163310">
        <w:rPr>
          <w:rFonts w:ascii="Arial" w:eastAsia="Times New Roman" w:hAnsi="Arial" w:cs="Times New Roman"/>
          <w:kern w:val="0"/>
          <w:sz w:val="20"/>
          <w:szCs w:val="20"/>
          <w:lang w:val="fr-FR"/>
          <w14:ligatures w14:val="none"/>
        </w:rPr>
        <w:t xml:space="preserve"> :</w:t>
      </w:r>
    </w:p>
    <w:p w14:paraId="74924745" w14:textId="77777777" w:rsidR="00163310" w:rsidRPr="00517AB5" w:rsidRDefault="00163310" w:rsidP="00163310">
      <w:pPr>
        <w:spacing w:after="0" w:line="240" w:lineRule="auto"/>
        <w:rPr>
          <w:rFonts w:ascii="Arial" w:eastAsia="Times New Roman" w:hAnsi="Arial" w:cs="Arial"/>
          <w:kern w:val="0"/>
          <w:sz w:val="20"/>
          <w:szCs w:val="20"/>
          <w:lang w:val="en-US"/>
          <w14:ligatures w14:val="none"/>
        </w:rPr>
      </w:pPr>
      <w:r w:rsidRPr="00163310">
        <w:rPr>
          <w:rFonts w:ascii="Arial" w:eastAsia="Times New Roman" w:hAnsi="Arial" w:cs="Arial"/>
          <w:kern w:val="0"/>
          <w:sz w:val="20"/>
          <w:szCs w:val="20"/>
          <w:lang w:val="en-US"/>
          <w14:ligatures w14:val="none"/>
        </w:rPr>
        <w:t>Jordan Grootendorst</w:t>
      </w:r>
      <w:r w:rsidRPr="00517AB5">
        <w:rPr>
          <w:rFonts w:ascii="Arial" w:eastAsia="Times New Roman" w:hAnsi="Arial" w:cs="Arial"/>
          <w:kern w:val="0"/>
          <w:sz w:val="20"/>
          <w:szCs w:val="20"/>
          <w:lang w:val="en-US"/>
          <w14:ligatures w14:val="none"/>
        </w:rPr>
        <w:br/>
      </w:r>
      <w:r w:rsidRPr="00163310">
        <w:rPr>
          <w:rFonts w:ascii="Arial" w:eastAsia="Times New Roman" w:hAnsi="Arial" w:cs="Arial"/>
          <w:kern w:val="0"/>
          <w:sz w:val="20"/>
          <w:szCs w:val="20"/>
          <w:lang w:val="en-US"/>
          <w14:ligatures w14:val="none"/>
        </w:rPr>
        <w:t>25 Huron Street, Victoria B.C.</w:t>
      </w:r>
      <w:r w:rsidRPr="00517AB5">
        <w:rPr>
          <w:rFonts w:ascii="Arial" w:eastAsia="Times New Roman" w:hAnsi="Arial" w:cs="Arial"/>
          <w:kern w:val="0"/>
          <w:sz w:val="20"/>
          <w:szCs w:val="20"/>
          <w:lang w:val="en-US"/>
          <w14:ligatures w14:val="none"/>
        </w:rPr>
        <w:br/>
      </w:r>
      <w:r w:rsidRPr="00163310">
        <w:rPr>
          <w:rFonts w:ascii="Arial" w:eastAsia="Times New Roman" w:hAnsi="Arial" w:cs="Arial"/>
          <w:kern w:val="0"/>
          <w:sz w:val="20"/>
          <w:szCs w:val="20"/>
          <w:lang w:val="en-US"/>
          <w14:ligatures w14:val="none"/>
        </w:rPr>
        <w:t>(236) 464-3649</w:t>
      </w:r>
      <w:r w:rsidRPr="00517AB5">
        <w:rPr>
          <w:rFonts w:ascii="Arial" w:eastAsia="Times New Roman" w:hAnsi="Arial" w:cs="Arial"/>
          <w:kern w:val="0"/>
          <w:sz w:val="20"/>
          <w:szCs w:val="20"/>
          <w:lang w:val="en-US"/>
          <w14:ligatures w14:val="none"/>
        </w:rPr>
        <w:br/>
      </w:r>
      <w:r w:rsidRPr="00163310">
        <w:rPr>
          <w:rFonts w:ascii="Arial" w:eastAsia="Times New Roman" w:hAnsi="Arial" w:cs="Arial"/>
          <w:kern w:val="0"/>
          <w:sz w:val="20"/>
          <w:szCs w:val="20"/>
          <w:lang w:val="en-US"/>
          <w14:ligatures w14:val="none"/>
        </w:rPr>
        <w:t>Jordan.grootendorst@dfo-mpo.gc.ca</w:t>
      </w:r>
    </w:p>
    <w:p w14:paraId="6873C8F0" w14:textId="5ACA6952" w:rsidR="00163310" w:rsidRPr="00163310" w:rsidRDefault="00163310" w:rsidP="00163310">
      <w:pPr>
        <w:spacing w:after="0" w:line="240" w:lineRule="auto"/>
        <w:rPr>
          <w:rFonts w:ascii="Arial" w:eastAsia="Times New Roman" w:hAnsi="Arial" w:cs="Arial"/>
          <w:kern w:val="0"/>
          <w:sz w:val="20"/>
          <w:szCs w:val="20"/>
          <w:lang w:val="en-US"/>
          <w14:ligatures w14:val="none"/>
        </w:rPr>
      </w:pPr>
      <w:r w:rsidRPr="00163310">
        <w:rPr>
          <w:rFonts w:ascii="Arial" w:eastAsia="Times New Roman" w:hAnsi="Arial" w:cs="Arial"/>
          <w:kern w:val="0"/>
          <w:sz w:val="20"/>
          <w:szCs w:val="20"/>
          <w:lang w:val="en-US"/>
          <w14:ligatures w14:val="none"/>
        </w:rPr>
        <w:br/>
      </w:r>
    </w:p>
    <w:p w14:paraId="3CF09F9D" w14:textId="77777777" w:rsidR="00163310" w:rsidRPr="00163310" w:rsidRDefault="00163310" w:rsidP="00163310">
      <w:pPr>
        <w:spacing w:after="360" w:line="520" w:lineRule="exact"/>
        <w:outlineLvl w:val="1"/>
        <w:rPr>
          <w:rFonts w:ascii="Arial Black" w:eastAsia="Times New Roman" w:hAnsi="Arial Black" w:cs="Times New Roman"/>
          <w:bCs/>
          <w:color w:val="6C93CD"/>
          <w:w w:val="90"/>
          <w:kern w:val="0"/>
          <w:sz w:val="52"/>
          <w:szCs w:val="20"/>
          <w:lang w:val="fr-CA"/>
          <w14:ligatures w14:val="none"/>
        </w:rPr>
      </w:pPr>
      <w:bookmarkStart w:id="2" w:name="_Toc83035549"/>
      <w:r w:rsidRPr="00163310">
        <w:rPr>
          <w:rFonts w:ascii="Arial Black" w:eastAsia="Times New Roman" w:hAnsi="Arial Black" w:cs="Times New Roman"/>
          <w:b/>
          <w:bCs/>
          <w:color w:val="6C93CD"/>
          <w:w w:val="90"/>
          <w:kern w:val="0"/>
          <w:sz w:val="52"/>
          <w:szCs w:val="20"/>
          <w:lang w:val="fr-CA"/>
          <w14:ligatures w14:val="none"/>
        </w:rPr>
        <w:t>Le projet proposé</w:t>
      </w:r>
      <w:bookmarkEnd w:id="2"/>
    </w:p>
    <w:p w14:paraId="1B7688AE" w14:textId="676D3846" w:rsidR="00163310" w:rsidRPr="00163310" w:rsidRDefault="00163310" w:rsidP="00163310">
      <w:pPr>
        <w:rPr>
          <w:rFonts w:ascii="Arial" w:eastAsia="Times New Roman" w:hAnsi="Arial" w:cs="Times New Roman"/>
          <w:kern w:val="0"/>
          <w:sz w:val="20"/>
          <w:szCs w:val="20"/>
          <w:lang w:val="fr-FR"/>
          <w14:ligatures w14:val="none"/>
        </w:rPr>
      </w:pPr>
      <w:r w:rsidRPr="00163310">
        <w:rPr>
          <w:rFonts w:ascii="Arial" w:eastAsia="Times New Roman" w:hAnsi="Arial" w:cs="Times New Roman"/>
          <w:kern w:val="0"/>
          <w:sz w:val="20"/>
          <w:szCs w:val="20"/>
          <w:lang w:val="fr-FR"/>
          <w14:ligatures w14:val="none"/>
        </w:rPr>
        <w:t>La Garde côtière canadienne prévoit construire une nouvelle tour de radiocommunications à la station de phare de l’île Addenbroke, dans le but d’accroître la portée des communications maritimes à l’entrée du passage intérieur et le long de la côte centrale de la Colombie-Britannique. L’ensemble du projet sera réalisé par des équipes de travail de la GCC et l’accès au site se fera par hélicoptère. Une barge sera positionnée à proximité et transportera l’équipement, les ressources et les composants de la tour requis. Le soutien par hélicoptère sera utilisé pour transporter les matériaux (p. ex. fournitures de coffrage, béton, composants de la tour, etc.) de la barge jusqu’au site. Des perturbations du sol seront nécessaires pour la construction de la fondation de la tour; toutefois, aucun élagage ni abattage d’arbres ne sera requis. L’empreinte du projet n’excédera pas 10 mètres carrés et se situera dans un environnement déjà perturbé, à proximité immédiate des bâtiments existants de la station de phare.</w:t>
      </w:r>
    </w:p>
    <w:p w14:paraId="446D43DC" w14:textId="0AA49823" w:rsidR="00163310" w:rsidRPr="00163310" w:rsidRDefault="00163310" w:rsidP="00163310">
      <w:pPr>
        <w:rPr>
          <w:rFonts w:ascii="Arial" w:eastAsia="Times New Roman" w:hAnsi="Arial" w:cs="Times New Roman"/>
          <w:kern w:val="0"/>
          <w:sz w:val="20"/>
          <w:szCs w:val="20"/>
          <w:lang w:val="fr-FR"/>
          <w14:ligatures w14:val="none"/>
        </w:rPr>
      </w:pPr>
      <w:r w:rsidRPr="00163310">
        <w:rPr>
          <w:rFonts w:ascii="Arial" w:eastAsia="Times New Roman" w:hAnsi="Arial" w:cs="Times New Roman"/>
          <w:kern w:val="0"/>
          <w:sz w:val="20"/>
          <w:szCs w:val="20"/>
          <w:lang w:val="fr-FR"/>
          <w14:ligatures w14:val="none"/>
        </w:rPr>
        <w:t>Le projet sera réalisé à la station de phare de l’île Addenbroke. L’île Addenbroke est une île isolée située à environ 25 km au nord de l’entrée sud du passage intérieur. L’île se trouve dans la zone biogéoclimatique hypermaritime très humide de la pruche de l’Ouest côtière, caractérisée par de fortes précipitations annuelles, et la composition forestière y est principalement constituée de pruche et de cèdre.</w:t>
      </w:r>
    </w:p>
    <w:p w14:paraId="2ED123E4" w14:textId="77777777" w:rsidR="00163310" w:rsidRPr="00163310" w:rsidRDefault="00163310" w:rsidP="00163310">
      <w:pPr>
        <w:rPr>
          <w:rFonts w:ascii="Arial" w:eastAsia="Times New Roman" w:hAnsi="Arial" w:cs="Times New Roman"/>
          <w:kern w:val="0"/>
          <w:sz w:val="20"/>
          <w:szCs w:val="20"/>
          <w:lang w:val="fr-FR"/>
          <w14:ligatures w14:val="none"/>
        </w:rPr>
      </w:pPr>
      <w:r w:rsidRPr="00163310">
        <w:rPr>
          <w:rFonts w:ascii="Arial" w:eastAsia="Times New Roman" w:hAnsi="Arial" w:cs="Times New Roman"/>
          <w:kern w:val="0"/>
          <w:sz w:val="20"/>
          <w:szCs w:val="20"/>
          <w:lang w:val="fr-FR"/>
          <w14:ligatures w14:val="none"/>
        </w:rPr>
        <w:t>Les activités associées au projet comprendront :</w:t>
      </w:r>
    </w:p>
    <w:p w14:paraId="0AAC867E" w14:textId="77777777" w:rsidR="00163310" w:rsidRDefault="00163310" w:rsidP="00163310">
      <w:pPr>
        <w:pStyle w:val="ListParagraph"/>
        <w:numPr>
          <w:ilvl w:val="0"/>
          <w:numId w:val="3"/>
        </w:numPr>
        <w:spacing w:after="0"/>
        <w:rPr>
          <w:rFonts w:ascii="Arial" w:eastAsia="Times New Roman" w:hAnsi="Arial" w:cs="Times New Roman"/>
          <w:kern w:val="0"/>
          <w:sz w:val="20"/>
          <w:szCs w:val="20"/>
          <w:lang w:val="fr-FR"/>
          <w14:ligatures w14:val="none"/>
        </w:rPr>
      </w:pPr>
      <w:r w:rsidRPr="00163310">
        <w:rPr>
          <w:rFonts w:ascii="Arial" w:eastAsia="Times New Roman" w:hAnsi="Arial" w:cs="Times New Roman"/>
          <w:kern w:val="0"/>
          <w:sz w:val="20"/>
          <w:szCs w:val="20"/>
          <w:lang w:val="fr-FR"/>
          <w14:ligatures w14:val="none"/>
        </w:rPr>
        <w:t>Activités d’hélicoptère, y compris le levage par élingue (long line)</w:t>
      </w:r>
    </w:p>
    <w:p w14:paraId="26D8F7E8" w14:textId="77777777" w:rsidR="00163310" w:rsidRDefault="00163310" w:rsidP="00163310">
      <w:pPr>
        <w:pStyle w:val="ListParagraph"/>
        <w:numPr>
          <w:ilvl w:val="0"/>
          <w:numId w:val="3"/>
        </w:numPr>
        <w:spacing w:after="0"/>
        <w:rPr>
          <w:rFonts w:ascii="Arial" w:eastAsia="Times New Roman" w:hAnsi="Arial" w:cs="Times New Roman"/>
          <w:kern w:val="0"/>
          <w:sz w:val="20"/>
          <w:szCs w:val="20"/>
          <w:lang w:val="fr-FR"/>
          <w14:ligatures w14:val="none"/>
        </w:rPr>
      </w:pPr>
      <w:r w:rsidRPr="00163310">
        <w:rPr>
          <w:rFonts w:ascii="Arial" w:eastAsia="Times New Roman" w:hAnsi="Arial" w:cs="Times New Roman"/>
          <w:kern w:val="0"/>
          <w:sz w:val="20"/>
          <w:szCs w:val="20"/>
          <w:lang w:val="fr-FR"/>
          <w14:ligatures w14:val="none"/>
        </w:rPr>
        <w:t>Ancrage de remorqueurs et de barges</w:t>
      </w:r>
    </w:p>
    <w:p w14:paraId="77FCEAFC" w14:textId="77777777" w:rsidR="00163310" w:rsidRDefault="00163310" w:rsidP="00163310">
      <w:pPr>
        <w:pStyle w:val="ListParagraph"/>
        <w:numPr>
          <w:ilvl w:val="0"/>
          <w:numId w:val="3"/>
        </w:numPr>
        <w:spacing w:after="0"/>
        <w:rPr>
          <w:rFonts w:ascii="Arial" w:eastAsia="Times New Roman" w:hAnsi="Arial" w:cs="Times New Roman"/>
          <w:kern w:val="0"/>
          <w:sz w:val="20"/>
          <w:szCs w:val="20"/>
          <w:lang w:val="fr-FR"/>
          <w14:ligatures w14:val="none"/>
        </w:rPr>
      </w:pPr>
      <w:r w:rsidRPr="00163310">
        <w:rPr>
          <w:rFonts w:ascii="Arial" w:eastAsia="Times New Roman" w:hAnsi="Arial" w:cs="Times New Roman"/>
          <w:kern w:val="0"/>
          <w:sz w:val="20"/>
          <w:szCs w:val="20"/>
          <w:lang w:val="fr-FR"/>
          <w14:ligatures w14:val="none"/>
        </w:rPr>
        <w:lastRenderedPageBreak/>
        <w:t>Excavation et enlèvement de sol</w:t>
      </w:r>
    </w:p>
    <w:p w14:paraId="28136208" w14:textId="77777777" w:rsidR="00163310" w:rsidRDefault="00163310" w:rsidP="00163310">
      <w:pPr>
        <w:pStyle w:val="ListParagraph"/>
        <w:numPr>
          <w:ilvl w:val="0"/>
          <w:numId w:val="3"/>
        </w:numPr>
        <w:spacing w:after="0"/>
        <w:rPr>
          <w:rFonts w:ascii="Arial" w:eastAsia="Times New Roman" w:hAnsi="Arial" w:cs="Times New Roman"/>
          <w:kern w:val="0"/>
          <w:sz w:val="20"/>
          <w:szCs w:val="20"/>
          <w:lang w:val="fr-FR"/>
          <w14:ligatures w14:val="none"/>
        </w:rPr>
      </w:pPr>
      <w:r w:rsidRPr="00163310">
        <w:rPr>
          <w:rFonts w:ascii="Arial" w:eastAsia="Times New Roman" w:hAnsi="Arial" w:cs="Times New Roman"/>
          <w:kern w:val="0"/>
          <w:sz w:val="20"/>
          <w:szCs w:val="20"/>
          <w:lang w:val="fr-FR"/>
          <w14:ligatures w14:val="none"/>
        </w:rPr>
        <w:t>Construction d’une tour en treillis à ossature métallique</w:t>
      </w:r>
    </w:p>
    <w:p w14:paraId="5140312F" w14:textId="60CCB39C" w:rsidR="00F952B1" w:rsidRPr="00163310" w:rsidRDefault="00163310" w:rsidP="00163310">
      <w:pPr>
        <w:pStyle w:val="ListParagraph"/>
        <w:numPr>
          <w:ilvl w:val="0"/>
          <w:numId w:val="3"/>
        </w:numPr>
        <w:spacing w:after="0"/>
        <w:rPr>
          <w:rFonts w:ascii="Arial" w:eastAsia="Times New Roman" w:hAnsi="Arial" w:cs="Times New Roman"/>
          <w:kern w:val="0"/>
          <w:sz w:val="20"/>
          <w:szCs w:val="20"/>
          <w:lang w:val="fr-FR"/>
          <w14:ligatures w14:val="none"/>
        </w:rPr>
      </w:pPr>
      <w:r w:rsidRPr="00163310">
        <w:rPr>
          <w:rFonts w:ascii="Arial" w:eastAsia="Times New Roman" w:hAnsi="Arial" w:cs="Times New Roman"/>
          <w:kern w:val="0"/>
          <w:sz w:val="20"/>
          <w:szCs w:val="20"/>
          <w14:ligatures w14:val="none"/>
        </w:rPr>
        <w:t>Mélange et coulage du béton</w:t>
      </w:r>
    </w:p>
    <w:sectPr w:rsidR="00F952B1" w:rsidRPr="00163310">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275C1" w14:textId="77777777" w:rsidR="004521DA" w:rsidRDefault="004521DA" w:rsidP="004521DA">
      <w:pPr>
        <w:spacing w:after="0" w:line="240" w:lineRule="auto"/>
      </w:pPr>
      <w:r>
        <w:separator/>
      </w:r>
    </w:p>
  </w:endnote>
  <w:endnote w:type="continuationSeparator" w:id="0">
    <w:p w14:paraId="126E4906" w14:textId="77777777" w:rsidR="004521DA" w:rsidRDefault="004521DA" w:rsidP="0045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61E9B" w14:textId="77777777" w:rsidR="004521DA" w:rsidRDefault="004521DA" w:rsidP="004521DA">
      <w:pPr>
        <w:spacing w:after="0" w:line="240" w:lineRule="auto"/>
      </w:pPr>
      <w:r>
        <w:separator/>
      </w:r>
    </w:p>
  </w:footnote>
  <w:footnote w:type="continuationSeparator" w:id="0">
    <w:p w14:paraId="0C5BD8D6" w14:textId="77777777" w:rsidR="004521DA" w:rsidRDefault="004521DA" w:rsidP="00452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0312" w14:textId="77777777" w:rsidR="004521DA" w:rsidRDefault="00452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0210" w14:textId="77777777" w:rsidR="004521DA" w:rsidRDefault="004521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1BA6" w14:textId="77777777" w:rsidR="004521DA" w:rsidRDefault="00452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34B51"/>
    <w:multiLevelType w:val="hybridMultilevel"/>
    <w:tmpl w:val="468C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815D88"/>
    <w:multiLevelType w:val="hybridMultilevel"/>
    <w:tmpl w:val="E2544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82217234">
    <w:abstractNumId w:val="1"/>
  </w:num>
  <w:num w:numId="2" w16cid:durableId="678580091">
    <w:abstractNumId w:val="0"/>
  </w:num>
  <w:num w:numId="3" w16cid:durableId="712577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B1"/>
    <w:rsid w:val="00115410"/>
    <w:rsid w:val="001165D8"/>
    <w:rsid w:val="00163310"/>
    <w:rsid w:val="001A012D"/>
    <w:rsid w:val="002039C4"/>
    <w:rsid w:val="002A60DA"/>
    <w:rsid w:val="002E66B8"/>
    <w:rsid w:val="004521DA"/>
    <w:rsid w:val="00517AB5"/>
    <w:rsid w:val="005833E1"/>
    <w:rsid w:val="00627B36"/>
    <w:rsid w:val="006F3798"/>
    <w:rsid w:val="00915254"/>
    <w:rsid w:val="009635CB"/>
    <w:rsid w:val="00D10F16"/>
    <w:rsid w:val="00F52A4F"/>
    <w:rsid w:val="00F952B1"/>
    <w:rsid w:val="00FD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DC6D"/>
  <w15:chartTrackingRefBased/>
  <w15:docId w15:val="{DEF53EA5-23B3-4B5D-9D7C-FB1B370D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F95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2B1"/>
    <w:rPr>
      <w:rFonts w:eastAsiaTheme="majorEastAsia" w:cstheme="majorBidi"/>
      <w:color w:val="272727" w:themeColor="text1" w:themeTint="D8"/>
    </w:rPr>
  </w:style>
  <w:style w:type="paragraph" w:styleId="Title">
    <w:name w:val="Title"/>
    <w:basedOn w:val="Normal"/>
    <w:next w:val="Normal"/>
    <w:link w:val="TitleChar"/>
    <w:uiPriority w:val="10"/>
    <w:qFormat/>
    <w:rsid w:val="00F95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2B1"/>
    <w:pPr>
      <w:spacing w:before="160"/>
      <w:jc w:val="center"/>
    </w:pPr>
    <w:rPr>
      <w:i/>
      <w:iCs/>
      <w:color w:val="404040" w:themeColor="text1" w:themeTint="BF"/>
    </w:rPr>
  </w:style>
  <w:style w:type="character" w:customStyle="1" w:styleId="QuoteChar">
    <w:name w:val="Quote Char"/>
    <w:basedOn w:val="DefaultParagraphFont"/>
    <w:link w:val="Quote"/>
    <w:uiPriority w:val="29"/>
    <w:rsid w:val="00F952B1"/>
    <w:rPr>
      <w:i/>
      <w:iCs/>
      <w:color w:val="404040" w:themeColor="text1" w:themeTint="BF"/>
    </w:rPr>
  </w:style>
  <w:style w:type="paragraph" w:styleId="ListParagraph">
    <w:name w:val="List Paragraph"/>
    <w:basedOn w:val="Normal"/>
    <w:uiPriority w:val="34"/>
    <w:qFormat/>
    <w:rsid w:val="00F952B1"/>
    <w:pPr>
      <w:ind w:left="720"/>
      <w:contextualSpacing/>
    </w:pPr>
  </w:style>
  <w:style w:type="character" w:styleId="IntenseEmphasis">
    <w:name w:val="Intense Emphasis"/>
    <w:basedOn w:val="DefaultParagraphFont"/>
    <w:uiPriority w:val="21"/>
    <w:qFormat/>
    <w:rsid w:val="00F952B1"/>
    <w:rPr>
      <w:i/>
      <w:iCs/>
      <w:color w:val="0F4761" w:themeColor="accent1" w:themeShade="BF"/>
    </w:rPr>
  </w:style>
  <w:style w:type="paragraph" w:styleId="IntenseQuote">
    <w:name w:val="Intense Quote"/>
    <w:basedOn w:val="Normal"/>
    <w:next w:val="Normal"/>
    <w:link w:val="IntenseQuoteChar"/>
    <w:uiPriority w:val="30"/>
    <w:qFormat/>
    <w:rsid w:val="00F95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2B1"/>
    <w:rPr>
      <w:i/>
      <w:iCs/>
      <w:color w:val="0F4761" w:themeColor="accent1" w:themeShade="BF"/>
    </w:rPr>
  </w:style>
  <w:style w:type="character" w:styleId="IntenseReference">
    <w:name w:val="Intense Reference"/>
    <w:basedOn w:val="DefaultParagraphFont"/>
    <w:uiPriority w:val="32"/>
    <w:qFormat/>
    <w:rsid w:val="00F952B1"/>
    <w:rPr>
      <w:b/>
      <w:bCs/>
      <w:smallCaps/>
      <w:color w:val="0F4761" w:themeColor="accent1" w:themeShade="BF"/>
      <w:spacing w:val="5"/>
    </w:rPr>
  </w:style>
  <w:style w:type="paragraph" w:styleId="Header">
    <w:name w:val="header"/>
    <w:basedOn w:val="Normal"/>
    <w:link w:val="HeaderChar"/>
    <w:uiPriority w:val="99"/>
    <w:unhideWhenUsed/>
    <w:rsid w:val="00452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1DA"/>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Grootendorst, Jordan (DFO/MPO)</dc:creator>
  <cp:keywords/>
  <dc:description/>
  <cp:lastModifiedBy>Grootendorst, Jordan (DFO/MPO)</cp:lastModifiedBy>
  <cp:revision>3</cp:revision>
  <dcterms:created xsi:type="dcterms:W3CDTF">2026-01-07T20:53:00Z</dcterms:created>
  <dcterms:modified xsi:type="dcterms:W3CDTF">2026-01-07T20:55:00Z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6cdb53-fd15-486d-84de-c510e3a62203_Enabled">
    <vt:lpwstr>true</vt:lpwstr>
  </property>
  <property fmtid="{D5CDD505-2E9C-101B-9397-08002B2CF9AE}" pid="3" name="MSIP_Label_4e6cdb53-fd15-486d-84de-c510e3a62203_SetDate">
    <vt:lpwstr>2026-01-07T20:13:01Z</vt:lpwstr>
  </property>
  <property fmtid="{D5CDD505-2E9C-101B-9397-08002B2CF9AE}" pid="4" name="MSIP_Label_4e6cdb53-fd15-486d-84de-c510e3a62203_Method">
    <vt:lpwstr>Standard</vt:lpwstr>
  </property>
  <property fmtid="{D5CDD505-2E9C-101B-9397-08002B2CF9AE}" pid="5" name="MSIP_Label_4e6cdb53-fd15-486d-84de-c510e3a62203_Name">
    <vt:lpwstr>UNCLASSIFIED - NON-CLASSIFIÉ</vt:lpwstr>
  </property>
  <property fmtid="{D5CDD505-2E9C-101B-9397-08002B2CF9AE}" pid="6" name="MSIP_Label_4e6cdb53-fd15-486d-84de-c510e3a62203_SiteId">
    <vt:lpwstr>1594fdae-a1d9-4405-915d-011467234338</vt:lpwstr>
  </property>
  <property fmtid="{D5CDD505-2E9C-101B-9397-08002B2CF9AE}" pid="7" name="MSIP_Label_4e6cdb53-fd15-486d-84de-c510e3a62203_ActionId">
    <vt:lpwstr>d6c82ce9-8395-426d-bb44-e28d51175014</vt:lpwstr>
  </property>
  <property fmtid="{D5CDD505-2E9C-101B-9397-08002B2CF9AE}" pid="8" name="MSIP_Label_4e6cdb53-fd15-486d-84de-c510e3a62203_ContentBits">
    <vt:lpwstr>1</vt:lpwstr>
  </property>
  <property fmtid="{D5CDD505-2E9C-101B-9397-08002B2CF9AE}" pid="9" name="MSIP_Label_4e6cdb53-fd15-486d-84de-c510e3a62203_Tag">
    <vt:lpwstr>10, 3, 0, 1</vt:lpwstr>
  </property>
</Properties>
</file>