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9AF" w14:textId="6714EE4C" w:rsidR="00C23513" w:rsidRPr="00F06F6B" w:rsidRDefault="00C23513" w:rsidP="00EE3353">
      <w:pPr>
        <w:pStyle w:val="Titre1"/>
        <w:rPr>
          <w:rFonts w:ascii="Calibri" w:hAnsi="Calibri" w:cs="Calibri"/>
        </w:rPr>
      </w:pPr>
      <w:bookmarkStart w:id="0" w:name="_Toc83035547"/>
      <w:bookmarkStart w:id="1" w:name="_Toc151970423"/>
      <w:bookmarkStart w:id="2" w:name="_Toc151970529"/>
      <w:bookmarkStart w:id="3" w:name="_Toc19706591"/>
      <w:bookmarkStart w:id="4" w:name="_Toc20394667"/>
      <w:r w:rsidRPr="00F06F6B">
        <w:rPr>
          <w:rFonts w:ascii="Calibri" w:hAnsi="Calibri" w:cs="Calibri"/>
          <w:lang w:val="fr-FR"/>
        </w:rPr>
        <w:t xml:space="preserve">Avis </w:t>
      </w:r>
      <w:bookmarkEnd w:id="0"/>
      <w:bookmarkEnd w:id="1"/>
      <w:bookmarkEnd w:id="2"/>
      <w:r w:rsidR="00E57BA1" w:rsidRPr="00F06F6B">
        <w:rPr>
          <w:rFonts w:ascii="Calibri" w:hAnsi="Calibri" w:cs="Calibri"/>
          <w:lang w:val="fr-FR"/>
        </w:rPr>
        <w:t>de décision</w:t>
      </w:r>
    </w:p>
    <w:p w14:paraId="1011D1C6" w14:textId="6006D849" w:rsidR="00E57BA1" w:rsidRPr="00F06F6B" w:rsidRDefault="005C123B" w:rsidP="002642BF">
      <w:pPr>
        <w:rPr>
          <w:rFonts w:ascii="Calibri" w:eastAsiaTheme="minorHAnsi" w:hAnsi="Calibri" w:cs="Calibri"/>
          <w:b/>
          <w:bCs/>
          <w:sz w:val="22"/>
          <w:szCs w:val="22"/>
        </w:rPr>
      </w:pPr>
      <w:r>
        <w:rPr>
          <w:rFonts w:ascii="Calibri" w:hAnsi="Calibri" w:cs="Calibri"/>
          <w:b/>
          <w:sz w:val="22"/>
          <w:szCs w:val="22"/>
        </w:rPr>
        <w:t>12</w:t>
      </w:r>
      <w:r w:rsidR="00C445A3">
        <w:rPr>
          <w:rFonts w:ascii="Calibri" w:hAnsi="Calibri" w:cs="Calibri"/>
          <w:b/>
          <w:sz w:val="22"/>
          <w:szCs w:val="22"/>
        </w:rPr>
        <w:t xml:space="preserve"> novembre</w:t>
      </w:r>
      <w:r w:rsidR="006210A8" w:rsidRPr="00F06F6B">
        <w:rPr>
          <w:rFonts w:ascii="Calibri" w:hAnsi="Calibri" w:cs="Calibri"/>
          <w:b/>
          <w:sz w:val="22"/>
          <w:szCs w:val="22"/>
          <w:lang w:val="fr-FR"/>
        </w:rPr>
        <w:t xml:space="preserve"> 2025</w:t>
      </w:r>
      <w:r w:rsidR="00C23513" w:rsidRPr="00F06F6B">
        <w:rPr>
          <w:rFonts w:ascii="Calibri" w:hAnsi="Calibri" w:cs="Calibri"/>
          <w:sz w:val="22"/>
          <w:szCs w:val="22"/>
          <w:lang w:val="fr-FR"/>
        </w:rPr>
        <w:t xml:space="preserve"> –</w:t>
      </w:r>
      <w:r w:rsidR="006A5171" w:rsidRPr="00F06F6B">
        <w:rPr>
          <w:rFonts w:ascii="Calibri" w:hAnsi="Calibri" w:cs="Calibri"/>
          <w:sz w:val="22"/>
          <w:szCs w:val="22"/>
          <w:lang w:val="fr-FR"/>
        </w:rPr>
        <w:t xml:space="preserve"> </w:t>
      </w:r>
      <w:r w:rsidR="006A5171" w:rsidRPr="00F06F6B">
        <w:rPr>
          <w:rFonts w:ascii="Calibri" w:hAnsi="Calibri" w:cs="Calibri"/>
          <w:sz w:val="22"/>
          <w:szCs w:val="22"/>
        </w:rPr>
        <w:t>Transports Ca</w:t>
      </w:r>
      <w:r w:rsidR="006A5171" w:rsidRPr="00E30D18">
        <w:rPr>
          <w:rFonts w:ascii="Calibri" w:eastAsiaTheme="minorHAnsi" w:hAnsi="Calibri" w:cs="Calibri"/>
          <w:sz w:val="22"/>
          <w:szCs w:val="22"/>
          <w:lang w:val="fr-FR"/>
        </w:rPr>
        <w:t xml:space="preserve">nada </w:t>
      </w:r>
      <w:bookmarkEnd w:id="3"/>
      <w:bookmarkEnd w:id="4"/>
      <w:r w:rsidR="00FA7255" w:rsidRPr="00F06F6B">
        <w:rPr>
          <w:rFonts w:ascii="Calibri" w:eastAsiaTheme="minorHAnsi" w:hAnsi="Calibri" w:cs="Calibri"/>
          <w:sz w:val="22"/>
          <w:szCs w:val="22"/>
          <w:lang w:val="fr-FR"/>
        </w:rPr>
        <w:t>a</w:t>
      </w:r>
      <w:r w:rsidR="002642BF" w:rsidRPr="00F06F6B">
        <w:rPr>
          <w:rFonts w:ascii="Calibri" w:eastAsiaTheme="minorHAnsi" w:hAnsi="Calibri" w:cs="Calibri"/>
          <w:sz w:val="22"/>
          <w:szCs w:val="22"/>
          <w:lang w:val="fr-FR"/>
        </w:rPr>
        <w:t xml:space="preserve"> déterminé que le projet </w:t>
      </w:r>
      <w:r w:rsidR="00FA7255" w:rsidRPr="00F06F6B">
        <w:rPr>
          <w:rFonts w:ascii="Calibri" w:eastAsiaTheme="minorHAnsi" w:hAnsi="Calibri" w:cs="Calibri"/>
          <w:sz w:val="22"/>
          <w:szCs w:val="22"/>
          <w:lang w:val="fr-FR"/>
        </w:rPr>
        <w:t>d</w:t>
      </w:r>
      <w:r w:rsidR="00E30D18">
        <w:rPr>
          <w:rFonts w:ascii="Calibri" w:eastAsiaTheme="minorHAnsi" w:hAnsi="Calibri" w:cs="Calibri"/>
          <w:sz w:val="22"/>
          <w:szCs w:val="22"/>
          <w:lang w:val="fr-FR"/>
        </w:rPr>
        <w:t>’i</w:t>
      </w:r>
      <w:r w:rsidR="00E30D18" w:rsidRPr="00E30D18">
        <w:rPr>
          <w:rFonts w:ascii="Calibri" w:eastAsiaTheme="minorHAnsi" w:hAnsi="Calibri" w:cs="Calibri"/>
          <w:sz w:val="22"/>
          <w:szCs w:val="22"/>
          <w:lang w:val="fr-FR"/>
        </w:rPr>
        <w:t xml:space="preserve">nstallation et </w:t>
      </w:r>
      <w:r w:rsidR="00AB4F61">
        <w:rPr>
          <w:rFonts w:ascii="Calibri" w:eastAsiaTheme="minorHAnsi" w:hAnsi="Calibri" w:cs="Calibri"/>
          <w:sz w:val="22"/>
          <w:szCs w:val="22"/>
          <w:lang w:val="fr-FR"/>
        </w:rPr>
        <w:t xml:space="preserve">de </w:t>
      </w:r>
      <w:r w:rsidR="00E30D18" w:rsidRPr="00E30D18">
        <w:rPr>
          <w:rFonts w:ascii="Calibri" w:eastAsiaTheme="minorHAnsi" w:hAnsi="Calibri" w:cs="Calibri"/>
          <w:sz w:val="22"/>
          <w:szCs w:val="22"/>
          <w:lang w:val="fr-FR"/>
        </w:rPr>
        <w:t xml:space="preserve">remplacement de clôtures à cervidés et </w:t>
      </w:r>
      <w:r>
        <w:rPr>
          <w:rFonts w:ascii="Calibri" w:eastAsiaTheme="minorHAnsi" w:hAnsi="Calibri" w:cs="Calibri"/>
          <w:sz w:val="22"/>
          <w:szCs w:val="22"/>
          <w:lang w:val="fr-FR"/>
        </w:rPr>
        <w:t xml:space="preserve">de </w:t>
      </w:r>
      <w:r w:rsidR="00E30D18" w:rsidRPr="00E30D18">
        <w:rPr>
          <w:rFonts w:ascii="Calibri" w:eastAsiaTheme="minorHAnsi" w:hAnsi="Calibri" w:cs="Calibri"/>
          <w:sz w:val="22"/>
          <w:szCs w:val="22"/>
          <w:lang w:val="fr-FR"/>
        </w:rPr>
        <w:t>remplacement de ponceaux au Centre d’essais pour véhicules automobiles (CEVA)</w:t>
      </w:r>
      <w:r w:rsidR="00AB4F61">
        <w:rPr>
          <w:rFonts w:ascii="Calibri" w:eastAsiaTheme="minorHAnsi" w:hAnsi="Calibri" w:cs="Calibri"/>
          <w:sz w:val="22"/>
          <w:szCs w:val="22"/>
          <w:lang w:val="fr-FR"/>
        </w:rPr>
        <w:t xml:space="preserve"> à Blainville </w:t>
      </w:r>
      <w:r w:rsidR="002642BF" w:rsidRPr="00F06F6B">
        <w:rPr>
          <w:rFonts w:ascii="Calibri" w:eastAsiaTheme="minorHAnsi" w:hAnsi="Calibri" w:cs="Calibri"/>
          <w:sz w:val="22"/>
          <w:szCs w:val="22"/>
          <w:lang w:val="fr-FR"/>
        </w:rPr>
        <w:t>n’est pas susceptible de causer des effets négatifs importants sur l’environnement.</w:t>
      </w:r>
      <w:r w:rsidR="00E57BA1" w:rsidRPr="00F06F6B">
        <w:rPr>
          <w:rFonts w:ascii="Calibri" w:eastAsiaTheme="minorHAnsi" w:hAnsi="Calibri" w:cs="Calibri"/>
          <w:b/>
          <w:bCs/>
          <w:sz w:val="22"/>
          <w:szCs w:val="22"/>
        </w:rPr>
        <w:t> </w:t>
      </w:r>
    </w:p>
    <w:p w14:paraId="55C9401D" w14:textId="77777777" w:rsidR="00E57BA1" w:rsidRPr="00F06F6B" w:rsidRDefault="00E57BA1" w:rsidP="00E57BA1">
      <w:pPr>
        <w:rPr>
          <w:rFonts w:ascii="Calibri" w:eastAsiaTheme="minorHAnsi" w:hAnsi="Calibri" w:cs="Calibri"/>
          <w:sz w:val="22"/>
          <w:szCs w:val="22"/>
        </w:rPr>
      </w:pPr>
      <w:r w:rsidRPr="00F06F6B">
        <w:rPr>
          <w:rFonts w:ascii="Calibri" w:eastAsiaTheme="minorHAnsi" w:hAnsi="Calibri" w:cs="Calibri"/>
          <w:sz w:val="22"/>
          <w:szCs w:val="22"/>
          <w:lang w:val="fr-FR"/>
        </w:rPr>
        <w:t>Cette détermination reposait sur les facteurs suivants :</w:t>
      </w:r>
      <w:r w:rsidRPr="00F06F6B">
        <w:rPr>
          <w:rFonts w:ascii="Calibri" w:eastAsiaTheme="minorHAnsi" w:hAnsi="Calibri" w:cs="Calibri"/>
          <w:sz w:val="22"/>
          <w:szCs w:val="22"/>
        </w:rPr>
        <w:t> </w:t>
      </w:r>
    </w:p>
    <w:p w14:paraId="24AD81E3" w14:textId="461B5D53" w:rsidR="00E57BA1" w:rsidRPr="00F06F6B" w:rsidRDefault="00E57BA1" w:rsidP="00CD1CDE">
      <w:pPr>
        <w:numPr>
          <w:ilvl w:val="0"/>
          <w:numId w:val="3"/>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répercussions</w:t>
      </w:r>
      <w:proofErr w:type="gramEnd"/>
      <w:r w:rsidRPr="00F06F6B">
        <w:rPr>
          <w:rFonts w:ascii="Calibri" w:eastAsiaTheme="minorHAnsi" w:hAnsi="Calibri" w:cs="Calibri"/>
          <w:sz w:val="22"/>
          <w:szCs w:val="22"/>
          <w:lang w:val="fr-FR"/>
        </w:rPr>
        <w:t xml:space="preserve"> sur les droits des peuples </w:t>
      </w:r>
      <w:proofErr w:type="gramStart"/>
      <w:r w:rsidRPr="00F06F6B">
        <w:rPr>
          <w:rFonts w:ascii="Calibri" w:eastAsiaTheme="minorHAnsi" w:hAnsi="Calibri" w:cs="Calibri"/>
          <w:sz w:val="22"/>
          <w:szCs w:val="22"/>
          <w:lang w:val="fr-FR"/>
        </w:rPr>
        <w:t>autochtones;</w:t>
      </w:r>
      <w:proofErr w:type="gramEnd"/>
      <w:r w:rsidRPr="00F06F6B">
        <w:rPr>
          <w:rFonts w:ascii="Calibri" w:eastAsiaTheme="minorHAnsi" w:hAnsi="Calibri" w:cs="Calibri"/>
          <w:sz w:val="22"/>
          <w:szCs w:val="22"/>
        </w:rPr>
        <w:t> </w:t>
      </w:r>
    </w:p>
    <w:p w14:paraId="2F5CA3C7" w14:textId="22D80222" w:rsidR="00E57BA1" w:rsidRPr="00F06F6B" w:rsidRDefault="00E57BA1" w:rsidP="00CD1CDE">
      <w:pPr>
        <w:numPr>
          <w:ilvl w:val="0"/>
          <w:numId w:val="4"/>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w:t>
      </w:r>
      <w:proofErr w:type="gramStart"/>
      <w:r w:rsidRPr="00F06F6B">
        <w:rPr>
          <w:rFonts w:ascii="Calibri" w:eastAsiaTheme="minorHAnsi" w:hAnsi="Calibri" w:cs="Calibri"/>
          <w:sz w:val="22"/>
          <w:szCs w:val="22"/>
          <w:lang w:val="fr-FR"/>
        </w:rPr>
        <w:t>autochtones;</w:t>
      </w:r>
      <w:proofErr w:type="gramEnd"/>
      <w:r w:rsidRPr="00F06F6B">
        <w:rPr>
          <w:rFonts w:ascii="Calibri" w:eastAsiaTheme="minorHAnsi" w:hAnsi="Calibri" w:cs="Calibri"/>
          <w:sz w:val="22"/>
          <w:szCs w:val="22"/>
        </w:rPr>
        <w:t> </w:t>
      </w:r>
    </w:p>
    <w:p w14:paraId="1003D99F" w14:textId="53D6A90B" w:rsidR="00E57BA1" w:rsidRPr="00F06F6B" w:rsidRDefault="00E57BA1" w:rsidP="00CD1CDE">
      <w:pPr>
        <w:numPr>
          <w:ilvl w:val="0"/>
          <w:numId w:val="5"/>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w:t>
      </w:r>
      <w:proofErr w:type="gramStart"/>
      <w:r w:rsidRPr="00F06F6B">
        <w:rPr>
          <w:rFonts w:ascii="Calibri" w:eastAsiaTheme="minorHAnsi" w:hAnsi="Calibri" w:cs="Calibri"/>
          <w:sz w:val="22"/>
          <w:szCs w:val="22"/>
          <w:lang w:val="fr-FR"/>
        </w:rPr>
        <w:t>communautaires;</w:t>
      </w:r>
      <w:proofErr w:type="gramEnd"/>
      <w:r w:rsidRPr="00F06F6B">
        <w:rPr>
          <w:rFonts w:ascii="Calibri" w:eastAsiaTheme="minorHAnsi" w:hAnsi="Calibri" w:cs="Calibri"/>
          <w:sz w:val="22"/>
          <w:szCs w:val="22"/>
        </w:rPr>
        <w:t> </w:t>
      </w:r>
    </w:p>
    <w:p w14:paraId="7EC05172" w14:textId="6D1FEAE7" w:rsidR="00E57BA1" w:rsidRPr="00F06F6B" w:rsidRDefault="00E57BA1" w:rsidP="00CD1CDE">
      <w:pPr>
        <w:numPr>
          <w:ilvl w:val="0"/>
          <w:numId w:val="6"/>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commentaires</w:t>
      </w:r>
      <w:proofErr w:type="gramEnd"/>
      <w:r w:rsidRPr="00F06F6B">
        <w:rPr>
          <w:rFonts w:ascii="Calibri" w:eastAsiaTheme="minorHAnsi" w:hAnsi="Calibri" w:cs="Calibri"/>
          <w:sz w:val="22"/>
          <w:szCs w:val="22"/>
          <w:lang w:val="fr-FR"/>
        </w:rPr>
        <w:t xml:space="preserve"> reçus du </w:t>
      </w:r>
      <w:proofErr w:type="gramStart"/>
      <w:r w:rsidRPr="00F06F6B">
        <w:rPr>
          <w:rFonts w:ascii="Calibri" w:eastAsiaTheme="minorHAnsi" w:hAnsi="Calibri" w:cs="Calibri"/>
          <w:sz w:val="22"/>
          <w:szCs w:val="22"/>
          <w:lang w:val="fr-FR"/>
        </w:rPr>
        <w:t>public;</w:t>
      </w:r>
      <w:proofErr w:type="gramEnd"/>
      <w:r w:rsidRPr="00F06F6B">
        <w:rPr>
          <w:rFonts w:ascii="Calibri" w:eastAsiaTheme="minorHAnsi" w:hAnsi="Calibri" w:cs="Calibri"/>
          <w:sz w:val="22"/>
          <w:szCs w:val="22"/>
          <w:lang w:val="fr-FR"/>
        </w:rPr>
        <w:t xml:space="preserve"> et</w:t>
      </w:r>
      <w:r w:rsidRPr="00F06F6B">
        <w:rPr>
          <w:rFonts w:ascii="Calibri" w:eastAsiaTheme="minorHAnsi" w:hAnsi="Calibri" w:cs="Calibri"/>
          <w:sz w:val="22"/>
          <w:szCs w:val="22"/>
        </w:rPr>
        <w:t> </w:t>
      </w:r>
    </w:p>
    <w:p w14:paraId="33017475" w14:textId="77777777" w:rsidR="00E57BA1" w:rsidRPr="00F06F6B" w:rsidRDefault="00E57BA1" w:rsidP="00CD1CDE">
      <w:pPr>
        <w:numPr>
          <w:ilvl w:val="0"/>
          <w:numId w:val="7"/>
        </w:numPr>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mesures</w:t>
      </w:r>
      <w:proofErr w:type="gramEnd"/>
      <w:r w:rsidRPr="00F06F6B">
        <w:rPr>
          <w:rFonts w:ascii="Calibri" w:eastAsiaTheme="minorHAnsi" w:hAnsi="Calibri" w:cs="Calibri"/>
          <w:sz w:val="22"/>
          <w:szCs w:val="22"/>
          <w:lang w:val="fr-FR"/>
        </w:rPr>
        <w:t xml:space="preserve"> d’atténuation réalisables sur les plans technique et économique.</w:t>
      </w:r>
      <w:r w:rsidRPr="00F06F6B">
        <w:rPr>
          <w:rFonts w:ascii="Calibri" w:eastAsiaTheme="minorHAnsi" w:hAnsi="Calibri" w:cs="Calibri"/>
          <w:sz w:val="22"/>
          <w:szCs w:val="22"/>
        </w:rPr>
        <w:t> </w:t>
      </w:r>
    </w:p>
    <w:p w14:paraId="59DD71A9" w14:textId="3079762E" w:rsidR="00E57BA1" w:rsidRPr="00F06F6B" w:rsidRDefault="00E57BA1" w:rsidP="00E57BA1">
      <w:pPr>
        <w:rPr>
          <w:rFonts w:ascii="Calibri" w:eastAsiaTheme="minorHAnsi" w:hAnsi="Calibri" w:cs="Calibri"/>
          <w:sz w:val="22"/>
          <w:szCs w:val="22"/>
        </w:rPr>
      </w:pPr>
      <w:r w:rsidRPr="00F06F6B">
        <w:rPr>
          <w:rFonts w:ascii="Calibri" w:eastAsiaTheme="minorHAnsi" w:hAnsi="Calibri" w:cs="Calibri"/>
          <w:sz w:val="22"/>
          <w:szCs w:val="22"/>
          <w:lang w:val="fr-FR"/>
        </w:rPr>
        <w:t>Les mesures d'atténuation prises en compte pour cette détermination sont les suivantes : </w:t>
      </w:r>
      <w:r w:rsidRPr="00F06F6B">
        <w:rPr>
          <w:rFonts w:ascii="Calibri" w:eastAsiaTheme="minorHAnsi" w:hAnsi="Calibri" w:cs="Calibri"/>
          <w:sz w:val="22"/>
          <w:szCs w:val="22"/>
        </w:rPr>
        <w:t>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9629"/>
      </w:tblGrid>
      <w:tr w:rsidR="007A3C84" w:rsidRPr="007A3C84" w14:paraId="1D433FC5" w14:textId="77777777" w:rsidTr="00EB5CC1">
        <w:trPr>
          <w:trHeight w:val="360"/>
        </w:trPr>
        <w:tc>
          <w:tcPr>
            <w:tcW w:w="9629" w:type="dxa"/>
            <w:shd w:val="clear" w:color="000000" w:fill="D9D9D9"/>
            <w:vAlign w:val="center"/>
            <w:hideMark/>
          </w:tcPr>
          <w:p w14:paraId="40872FD8"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Nature du sol</w:t>
            </w:r>
          </w:p>
        </w:tc>
      </w:tr>
      <w:tr w:rsidR="007A3C84" w:rsidRPr="007A3C84" w14:paraId="62D94DBD" w14:textId="77777777" w:rsidTr="00EB5CC1">
        <w:trPr>
          <w:trHeight w:val="630"/>
        </w:trPr>
        <w:tc>
          <w:tcPr>
            <w:tcW w:w="9629" w:type="dxa"/>
            <w:vAlign w:val="center"/>
            <w:hideMark/>
          </w:tcPr>
          <w:p w14:paraId="37F23B4A"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Limiter au strict nécessaire le décapage, le déblaiement, l’excavation, le remblayage et le nivellement des aires de travail afin de respecter la topographie naturelle et de prévenir l’érosion.</w:t>
            </w:r>
          </w:p>
        </w:tc>
      </w:tr>
      <w:tr w:rsidR="007A3C84" w:rsidRPr="007A3C84" w14:paraId="1430045F" w14:textId="77777777" w:rsidTr="00EB5CC1">
        <w:trPr>
          <w:trHeight w:val="1245"/>
        </w:trPr>
        <w:tc>
          <w:tcPr>
            <w:tcW w:w="9629" w:type="dxa"/>
            <w:vAlign w:val="center"/>
            <w:hideMark/>
          </w:tcPr>
          <w:p w14:paraId="45882CEB"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Éviter la création d’ornières et la compaction des sols qui affectent le ruissellement des eaux de surface ainsi que leur infiltration dans les sols en ayant recours à des véhicules adaptés à la capacité portante des sols et en évitant de circuler sur des sols détrempés. Limiter les interventions utilisant de la machinerie lourde sur les sols érodables, fragiles, en pente ou peu portants.</w:t>
            </w:r>
          </w:p>
        </w:tc>
      </w:tr>
      <w:tr w:rsidR="007A3C84" w:rsidRPr="007A3C84" w14:paraId="3E24FB2D" w14:textId="77777777" w:rsidTr="00EB5CC1">
        <w:trPr>
          <w:trHeight w:val="555"/>
        </w:trPr>
        <w:tc>
          <w:tcPr>
            <w:tcW w:w="9629" w:type="dxa"/>
            <w:vAlign w:val="center"/>
            <w:hideMark/>
          </w:tcPr>
          <w:p w14:paraId="1124718D"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Les aires d’entreposages temporaires des matériaux doivent être aménagées dans des zones déjà anthropisées ou pavées.</w:t>
            </w:r>
          </w:p>
        </w:tc>
      </w:tr>
      <w:tr w:rsidR="007A3C84" w:rsidRPr="007A3C84" w14:paraId="347C8C3E" w14:textId="77777777" w:rsidTr="00EB5CC1">
        <w:trPr>
          <w:trHeight w:val="360"/>
        </w:trPr>
        <w:tc>
          <w:tcPr>
            <w:tcW w:w="9629" w:type="dxa"/>
            <w:shd w:val="clear" w:color="000000" w:fill="D9D9D9"/>
            <w:vAlign w:val="center"/>
            <w:hideMark/>
          </w:tcPr>
          <w:p w14:paraId="2BC4B5BB"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Qualité des sols</w:t>
            </w:r>
          </w:p>
        </w:tc>
      </w:tr>
      <w:tr w:rsidR="007A3C84" w:rsidRPr="007A3C84" w14:paraId="58BDA04B" w14:textId="77777777" w:rsidTr="00EB5CC1">
        <w:trPr>
          <w:trHeight w:val="1740"/>
        </w:trPr>
        <w:tc>
          <w:tcPr>
            <w:tcW w:w="9629" w:type="dxa"/>
            <w:vAlign w:val="center"/>
            <w:hideMark/>
          </w:tcPr>
          <w:p w14:paraId="291D010A"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Au début des travaux, l’entrepreneur doit présenter un plan d’intervention d’urgence en cas de déversement accidentel de contaminants. S’assurer que le plan d’intervention contient, au minimum, un schéma d’intervention et une structure d’alerte, et qu’il est placé dans un endroit facile d’accès et à la vue de tous les employés. Avoir sur place du matériel d’intervention en cas de déversement accidentel de contaminants, dont un dispositif de captage des phases flottantes pouvant être rapidement déployé tel que des estacades (dans le cas de déversement de produits pétroliers).</w:t>
            </w:r>
          </w:p>
        </w:tc>
      </w:tr>
      <w:tr w:rsidR="007A3C84" w:rsidRPr="007A3C84" w14:paraId="125CB73F" w14:textId="77777777" w:rsidTr="00EB5CC1">
        <w:trPr>
          <w:trHeight w:val="765"/>
        </w:trPr>
        <w:tc>
          <w:tcPr>
            <w:tcW w:w="9629" w:type="dxa"/>
            <w:vAlign w:val="center"/>
            <w:hideMark/>
          </w:tcPr>
          <w:p w14:paraId="7DBB37E8"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Nettoyer les véhicules et les engins de chantier avant leur arrivée sur les lieux des travaux afin d’en éliminer la boue, les fragments d’espèces exotiques envahissantes (dont le roseau commun), les animaux et les microorganismes.</w:t>
            </w:r>
          </w:p>
        </w:tc>
      </w:tr>
      <w:tr w:rsidR="007A3C84" w:rsidRPr="007A3C84" w14:paraId="214AD122" w14:textId="77777777" w:rsidTr="00EB5CC1">
        <w:trPr>
          <w:trHeight w:val="750"/>
        </w:trPr>
        <w:tc>
          <w:tcPr>
            <w:tcW w:w="9629" w:type="dxa"/>
            <w:vAlign w:val="center"/>
            <w:hideMark/>
          </w:tcPr>
          <w:p w14:paraId="09EE9806"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Exécuter sous surveillance continue et à distance sécuritaire des cours d’eau toutes manipulations de carburant, d’huile, d’autres produits pétroliers ou de contaminants y compris le transvidage afin d’éviter les déversements accidentels. </w:t>
            </w:r>
          </w:p>
        </w:tc>
      </w:tr>
      <w:tr w:rsidR="007A3C84" w:rsidRPr="007A3C84" w14:paraId="66C74C8B" w14:textId="77777777" w:rsidTr="00EB5CC1">
        <w:trPr>
          <w:trHeight w:val="780"/>
        </w:trPr>
        <w:tc>
          <w:tcPr>
            <w:tcW w:w="9629" w:type="dxa"/>
            <w:vAlign w:val="center"/>
            <w:hideMark/>
          </w:tcPr>
          <w:p w14:paraId="4E45CC9C"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lastRenderedPageBreak/>
              <w:t>En cas de déversement, rapporter immédiatement la situation à : service d’urgence d’Environnement Canada (1-866-283-2333) et Urgence Environnement du Québec (1-866-694-5454) ainsi qu’au représentant de SPAC.</w:t>
            </w:r>
          </w:p>
        </w:tc>
      </w:tr>
      <w:tr w:rsidR="007A3C84" w:rsidRPr="007A3C84" w14:paraId="035E2D46" w14:textId="77777777" w:rsidTr="00EB5CC1">
        <w:trPr>
          <w:trHeight w:val="510"/>
        </w:trPr>
        <w:tc>
          <w:tcPr>
            <w:tcW w:w="9629" w:type="dxa"/>
            <w:vAlign w:val="center"/>
            <w:hideMark/>
          </w:tcPr>
          <w:p w14:paraId="06D06277"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Récupérer dès que possible tout déversement de déblais contaminés et en disposer selon la réglementation en vigueur.</w:t>
            </w:r>
          </w:p>
        </w:tc>
      </w:tr>
      <w:tr w:rsidR="007A3C84" w:rsidRPr="007A3C84" w14:paraId="2530C093" w14:textId="77777777" w:rsidTr="00EB5CC1">
        <w:trPr>
          <w:trHeight w:val="345"/>
        </w:trPr>
        <w:tc>
          <w:tcPr>
            <w:tcW w:w="9629" w:type="dxa"/>
            <w:vAlign w:val="center"/>
            <w:hideMark/>
          </w:tcPr>
          <w:p w14:paraId="4EFB9931"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Récupérer le débris provenant des activités de bétonnage.</w:t>
            </w:r>
          </w:p>
        </w:tc>
      </w:tr>
      <w:tr w:rsidR="007A3C84" w:rsidRPr="007A3C84" w14:paraId="0FDC1680" w14:textId="77777777" w:rsidTr="00EB5CC1">
        <w:trPr>
          <w:trHeight w:val="360"/>
        </w:trPr>
        <w:tc>
          <w:tcPr>
            <w:tcW w:w="9629" w:type="dxa"/>
            <w:shd w:val="clear" w:color="000000" w:fill="D9D9D9"/>
            <w:vAlign w:val="center"/>
            <w:hideMark/>
          </w:tcPr>
          <w:p w14:paraId="5A587DB9"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Qualité de l'eau</w:t>
            </w:r>
          </w:p>
        </w:tc>
      </w:tr>
      <w:tr w:rsidR="007A3C84" w:rsidRPr="007A3C84" w14:paraId="0AAE51B4" w14:textId="77777777" w:rsidTr="00EB5CC1">
        <w:trPr>
          <w:trHeight w:val="780"/>
        </w:trPr>
        <w:tc>
          <w:tcPr>
            <w:tcW w:w="9629" w:type="dxa"/>
            <w:vAlign w:val="center"/>
            <w:hideMark/>
          </w:tcPr>
          <w:p w14:paraId="0957DC62"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Mettre en place des dispositifs de prévention de l’érosion et de gestion des sédiments avant le début des travaux de déblais, de remblai ou de manipulation des sols et des matériaux.</w:t>
            </w:r>
          </w:p>
        </w:tc>
      </w:tr>
      <w:tr w:rsidR="007A3C84" w:rsidRPr="007A3C84" w14:paraId="609EE1C0" w14:textId="77777777" w:rsidTr="00EB5CC1">
        <w:trPr>
          <w:trHeight w:val="375"/>
        </w:trPr>
        <w:tc>
          <w:tcPr>
            <w:tcW w:w="9629" w:type="dxa"/>
            <w:shd w:val="clear" w:color="000000" w:fill="FFFFFF"/>
            <w:vAlign w:val="center"/>
            <w:hideMark/>
          </w:tcPr>
          <w:p w14:paraId="5C811F69"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Utiliser de l’huile biodégradable dans les équipements utilisés.</w:t>
            </w:r>
          </w:p>
        </w:tc>
      </w:tr>
      <w:tr w:rsidR="007A3C84" w:rsidRPr="007A3C84" w14:paraId="2EF15BF1" w14:textId="77777777" w:rsidTr="00EB5CC1">
        <w:trPr>
          <w:trHeight w:val="555"/>
        </w:trPr>
        <w:tc>
          <w:tcPr>
            <w:tcW w:w="9629" w:type="dxa"/>
            <w:shd w:val="clear" w:color="000000" w:fill="FFFFFF"/>
            <w:vAlign w:val="center"/>
            <w:hideMark/>
          </w:tcPr>
          <w:p w14:paraId="4A475E16"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Éliminer et stabiliser les déblais d’excavation hors des cours d’eau et fossés et veiller à ce qu’ils ne retournent pas dans ces derniers.</w:t>
            </w:r>
          </w:p>
        </w:tc>
      </w:tr>
      <w:tr w:rsidR="007A3C84" w:rsidRPr="007A3C84" w14:paraId="3053469B" w14:textId="77777777" w:rsidTr="00EB5CC1">
        <w:trPr>
          <w:trHeight w:val="540"/>
        </w:trPr>
        <w:tc>
          <w:tcPr>
            <w:tcW w:w="9629" w:type="dxa"/>
            <w:shd w:val="clear" w:color="000000" w:fill="FFFFFF"/>
            <w:vAlign w:val="center"/>
            <w:hideMark/>
          </w:tcPr>
          <w:p w14:paraId="7C61003E"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Surveiller les cours d’eau et fossés pour détecter des signes d’apport de sédiments en prenant des mesures correctives au besoin.</w:t>
            </w:r>
          </w:p>
        </w:tc>
      </w:tr>
      <w:tr w:rsidR="007A3C84" w:rsidRPr="007A3C84" w14:paraId="770ACAEC" w14:textId="77777777" w:rsidTr="00EB5CC1">
        <w:trPr>
          <w:trHeight w:val="780"/>
        </w:trPr>
        <w:tc>
          <w:tcPr>
            <w:tcW w:w="9629" w:type="dxa"/>
            <w:shd w:val="clear" w:color="000000" w:fill="FFFFFF"/>
            <w:vAlign w:val="center"/>
            <w:hideMark/>
          </w:tcPr>
          <w:p w14:paraId="05C87A5C"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Lors des travaux de bétonnage, les eaux usées ne doivent pas être déversées sur le site ni dans aucun plan d’eau, entre autres celles provenant du mélange et du nettoyage des équipements utilisés.</w:t>
            </w:r>
          </w:p>
        </w:tc>
      </w:tr>
      <w:tr w:rsidR="007A3C84" w:rsidRPr="007A3C84" w14:paraId="4F16E154" w14:textId="77777777" w:rsidTr="00EB5CC1">
        <w:trPr>
          <w:trHeight w:val="780"/>
        </w:trPr>
        <w:tc>
          <w:tcPr>
            <w:tcW w:w="9629" w:type="dxa"/>
            <w:shd w:val="clear" w:color="000000" w:fill="FFFFFF"/>
            <w:vAlign w:val="center"/>
            <w:hideMark/>
          </w:tcPr>
          <w:p w14:paraId="7417C614"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Les travaux nécessitant la manipulation ou la coulée de béton, mortier ou ciment se réaliseront de manière que ces produits et les particules qu’ils contiennent ne se déposent pas directement ou indirectement dans le milieu aquatique et sur le sol.</w:t>
            </w:r>
          </w:p>
        </w:tc>
      </w:tr>
      <w:tr w:rsidR="007A3C84" w:rsidRPr="007A3C84" w14:paraId="182275AE" w14:textId="77777777" w:rsidTr="00EB5CC1">
        <w:trPr>
          <w:trHeight w:val="360"/>
        </w:trPr>
        <w:tc>
          <w:tcPr>
            <w:tcW w:w="9629" w:type="dxa"/>
            <w:shd w:val="clear" w:color="000000" w:fill="D9D9D9"/>
            <w:vAlign w:val="center"/>
            <w:hideMark/>
          </w:tcPr>
          <w:p w14:paraId="3BCF3B4B"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Qualité de l'air</w:t>
            </w:r>
          </w:p>
        </w:tc>
      </w:tr>
      <w:tr w:rsidR="007A3C84" w:rsidRPr="007A3C84" w14:paraId="681B7C17" w14:textId="77777777" w:rsidTr="00EB5CC1">
        <w:trPr>
          <w:trHeight w:val="345"/>
        </w:trPr>
        <w:tc>
          <w:tcPr>
            <w:tcW w:w="9629" w:type="dxa"/>
            <w:vAlign w:val="center"/>
            <w:hideMark/>
          </w:tcPr>
          <w:p w14:paraId="7D0947FC"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Les feux et le brûlage des déchets et du matériel ligneux sur le chantier sont interdits. </w:t>
            </w:r>
          </w:p>
        </w:tc>
      </w:tr>
      <w:tr w:rsidR="007A3C84" w:rsidRPr="007A3C84" w14:paraId="6AA42296" w14:textId="77777777" w:rsidTr="00EB5CC1">
        <w:trPr>
          <w:trHeight w:val="585"/>
        </w:trPr>
        <w:tc>
          <w:tcPr>
            <w:tcW w:w="9629" w:type="dxa"/>
            <w:vAlign w:val="center"/>
            <w:hideMark/>
          </w:tcPr>
          <w:p w14:paraId="01746DC7"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Éviter de laisser tourner inutilement les moteurs des engins de chantier et des camions lorsque ces derniers ne sont pas utilisés.</w:t>
            </w:r>
          </w:p>
        </w:tc>
      </w:tr>
      <w:tr w:rsidR="007A3C84" w:rsidRPr="007A3C84" w14:paraId="016A4A71" w14:textId="77777777" w:rsidTr="00EB5CC1">
        <w:trPr>
          <w:trHeight w:val="855"/>
        </w:trPr>
        <w:tc>
          <w:tcPr>
            <w:tcW w:w="9629" w:type="dxa"/>
            <w:vAlign w:val="center"/>
            <w:hideMark/>
          </w:tcPr>
          <w:p w14:paraId="35CFD6A5"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Utiliser de la machinerie bien entretenue, de préférence munie de chicanes, de système de silencieux en bon état (afin de minimiser l’émission de contaminants atmosphériques), d’échappement et de couvercles de moteur.</w:t>
            </w:r>
          </w:p>
        </w:tc>
      </w:tr>
      <w:tr w:rsidR="007A3C84" w:rsidRPr="007A3C84" w14:paraId="25F2E1A0" w14:textId="77777777" w:rsidTr="00EB5CC1">
        <w:trPr>
          <w:trHeight w:val="435"/>
        </w:trPr>
        <w:tc>
          <w:tcPr>
            <w:tcW w:w="9629" w:type="dxa"/>
            <w:vAlign w:val="center"/>
            <w:hideMark/>
          </w:tcPr>
          <w:p w14:paraId="65B68400"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Couvrir les matériaux en piles d’un géotextile s’ils ne sont pas utilisés pendant plus de 24 h.</w:t>
            </w:r>
          </w:p>
        </w:tc>
      </w:tr>
      <w:tr w:rsidR="007A3C84" w:rsidRPr="007A3C84" w14:paraId="642DE507" w14:textId="77777777" w:rsidTr="00EB5CC1">
        <w:trPr>
          <w:trHeight w:val="360"/>
        </w:trPr>
        <w:tc>
          <w:tcPr>
            <w:tcW w:w="9629" w:type="dxa"/>
            <w:shd w:val="clear" w:color="000000" w:fill="D9D9D9"/>
            <w:vAlign w:val="center"/>
            <w:hideMark/>
          </w:tcPr>
          <w:p w14:paraId="71C66C19"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Végétation terrestre et espèces exotiques envahissantes</w:t>
            </w:r>
          </w:p>
        </w:tc>
      </w:tr>
      <w:tr w:rsidR="007A3C84" w:rsidRPr="007A3C84" w14:paraId="693FA467" w14:textId="77777777" w:rsidTr="00EB5CC1">
        <w:trPr>
          <w:trHeight w:val="780"/>
        </w:trPr>
        <w:tc>
          <w:tcPr>
            <w:tcW w:w="9629" w:type="dxa"/>
            <w:vAlign w:val="center"/>
            <w:hideMark/>
          </w:tcPr>
          <w:p w14:paraId="4FB837C0"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Avant le début des travaux, délimiter et baliser les zones de défrichage et de déboisement. En aucun temps la machinerie ne doit circuler en-dehors de l’emprise des travaux.</w:t>
            </w:r>
          </w:p>
        </w:tc>
      </w:tr>
      <w:tr w:rsidR="007A3C84" w:rsidRPr="007A3C84" w14:paraId="2597981C" w14:textId="77777777" w:rsidTr="00EB5CC1">
        <w:trPr>
          <w:trHeight w:val="555"/>
        </w:trPr>
        <w:tc>
          <w:tcPr>
            <w:tcW w:w="9629" w:type="dxa"/>
            <w:vAlign w:val="center"/>
            <w:hideMark/>
          </w:tcPr>
          <w:p w14:paraId="4992F396"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Le défrichage et le déboisement doivent être faits de façon à ne pas endommager les arbres et les arbustes à conserver, le cas échéant.</w:t>
            </w:r>
          </w:p>
        </w:tc>
      </w:tr>
      <w:tr w:rsidR="007A3C84" w:rsidRPr="007A3C84" w14:paraId="4F227A50" w14:textId="77777777" w:rsidTr="00EB5CC1">
        <w:trPr>
          <w:trHeight w:val="405"/>
        </w:trPr>
        <w:tc>
          <w:tcPr>
            <w:tcW w:w="9629" w:type="dxa"/>
            <w:vAlign w:val="center"/>
            <w:hideMark/>
          </w:tcPr>
          <w:p w14:paraId="43B3431D"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Localiser les colonies de roseau commun avant le début des travaux.</w:t>
            </w:r>
          </w:p>
        </w:tc>
      </w:tr>
      <w:tr w:rsidR="007A3C84" w:rsidRPr="007A3C84" w14:paraId="40B5253A" w14:textId="77777777" w:rsidTr="00EB5CC1">
        <w:trPr>
          <w:trHeight w:val="1080"/>
        </w:trPr>
        <w:tc>
          <w:tcPr>
            <w:tcW w:w="9629" w:type="dxa"/>
            <w:vAlign w:val="center"/>
            <w:hideMark/>
          </w:tcPr>
          <w:p w14:paraId="78BB338A"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Excaver les sols et toutes les parties reproductives (racines, rhizomes, stolons, graines) du roseau commun, les enfouir selon les profondeurs recommandées par le MELCCFP ou alternativement, les placer dans des conteneurs étanches, recouverts adéquatement et en disposer dans un site d’enfouissement dûment autorisé par le MELCCFP.</w:t>
            </w:r>
          </w:p>
        </w:tc>
      </w:tr>
      <w:tr w:rsidR="007A3C84" w:rsidRPr="007A3C84" w14:paraId="4882FCE8" w14:textId="77777777" w:rsidTr="00EB5CC1">
        <w:trPr>
          <w:trHeight w:val="585"/>
        </w:trPr>
        <w:tc>
          <w:tcPr>
            <w:tcW w:w="9629" w:type="dxa"/>
            <w:vAlign w:val="center"/>
            <w:hideMark/>
          </w:tcPr>
          <w:p w14:paraId="0061F1B9"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lastRenderedPageBreak/>
              <w:t>Interdire l’entreposage sur le site de sols contaminés avec du roseau commun et toute autre espèce exotique envahissante.</w:t>
            </w:r>
          </w:p>
        </w:tc>
      </w:tr>
      <w:tr w:rsidR="007A3C84" w:rsidRPr="007A3C84" w14:paraId="3165A1F6" w14:textId="77777777" w:rsidTr="00EB5CC1">
        <w:trPr>
          <w:trHeight w:val="795"/>
        </w:trPr>
        <w:tc>
          <w:tcPr>
            <w:tcW w:w="9629" w:type="dxa"/>
            <w:vAlign w:val="center"/>
            <w:hideMark/>
          </w:tcPr>
          <w:p w14:paraId="642D1AAF"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Nettoyer la machinerie lorsque utilisée dans un secteur touché par le roseau commun, avant de la déplacer dans un secteur non touché. Le nettoyage doit être fait en-dehors du site et à au moins 30 m des milieux humides, hydriques et riverains.</w:t>
            </w:r>
          </w:p>
        </w:tc>
      </w:tr>
      <w:tr w:rsidR="007A3C84" w:rsidRPr="007A3C84" w14:paraId="4CEB2771" w14:textId="77777777" w:rsidTr="00EB5CC1">
        <w:trPr>
          <w:trHeight w:val="375"/>
        </w:trPr>
        <w:tc>
          <w:tcPr>
            <w:tcW w:w="9629" w:type="dxa"/>
            <w:vAlign w:val="center"/>
            <w:hideMark/>
          </w:tcPr>
          <w:p w14:paraId="230333E9"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Éviter de dénuder inutilement les surfaces végétalisées.</w:t>
            </w:r>
          </w:p>
        </w:tc>
      </w:tr>
      <w:tr w:rsidR="007A3C84" w:rsidRPr="007A3C84" w14:paraId="7C8467D2" w14:textId="77777777" w:rsidTr="00EB5CC1">
        <w:trPr>
          <w:trHeight w:val="360"/>
        </w:trPr>
        <w:tc>
          <w:tcPr>
            <w:tcW w:w="9629" w:type="dxa"/>
            <w:vAlign w:val="center"/>
            <w:hideMark/>
          </w:tcPr>
          <w:p w14:paraId="745503EC"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Rétablir un couvert végétal des sols dénudés dès que possible.</w:t>
            </w:r>
          </w:p>
        </w:tc>
      </w:tr>
      <w:tr w:rsidR="007A3C84" w:rsidRPr="007A3C84" w14:paraId="71172A84" w14:textId="77777777" w:rsidTr="00EB5CC1">
        <w:trPr>
          <w:trHeight w:val="360"/>
        </w:trPr>
        <w:tc>
          <w:tcPr>
            <w:tcW w:w="9629" w:type="dxa"/>
            <w:shd w:val="clear" w:color="000000" w:fill="D9D9D9"/>
            <w:vAlign w:val="center"/>
            <w:hideMark/>
          </w:tcPr>
          <w:p w14:paraId="7E8FE37D"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Milieux humides et hydriques</w:t>
            </w:r>
          </w:p>
        </w:tc>
      </w:tr>
      <w:tr w:rsidR="007A3C84" w:rsidRPr="007A3C84" w14:paraId="0FDA66E7" w14:textId="77777777" w:rsidTr="00EB5CC1">
        <w:trPr>
          <w:trHeight w:val="855"/>
        </w:trPr>
        <w:tc>
          <w:tcPr>
            <w:tcW w:w="9629" w:type="dxa"/>
            <w:shd w:val="clear" w:color="000000" w:fill="FFFFFF"/>
            <w:vAlign w:val="center"/>
            <w:hideMark/>
          </w:tcPr>
          <w:p w14:paraId="20C710C0"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Préalablement aux travaux, installer des barrières anti-érosion de manière à contrôler efficacement l’érosion des surfaces dénudées et à prévenir la dispersion des particules en suspension dans les eaux de ruissellement de surface et assurer l’entretien de ces installations.</w:t>
            </w:r>
          </w:p>
        </w:tc>
      </w:tr>
      <w:tr w:rsidR="007A3C84" w:rsidRPr="007A3C84" w14:paraId="4979AA1E" w14:textId="77777777" w:rsidTr="00EB5CC1">
        <w:trPr>
          <w:trHeight w:val="360"/>
        </w:trPr>
        <w:tc>
          <w:tcPr>
            <w:tcW w:w="9629" w:type="dxa"/>
            <w:shd w:val="clear" w:color="000000" w:fill="FFFFFF"/>
            <w:vAlign w:val="center"/>
            <w:hideMark/>
          </w:tcPr>
          <w:p w14:paraId="48AA5487"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Les engins de construction doivent être utilisés depuis le rivage seulement.</w:t>
            </w:r>
          </w:p>
        </w:tc>
      </w:tr>
      <w:tr w:rsidR="007A3C84" w:rsidRPr="007A3C84" w14:paraId="5A0D932C" w14:textId="77777777" w:rsidTr="00EB5CC1">
        <w:trPr>
          <w:trHeight w:val="795"/>
        </w:trPr>
        <w:tc>
          <w:tcPr>
            <w:tcW w:w="9629" w:type="dxa"/>
            <w:shd w:val="clear" w:color="000000" w:fill="FFFFFF"/>
            <w:vAlign w:val="center"/>
            <w:hideMark/>
          </w:tcPr>
          <w:p w14:paraId="5B800A07"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En aucun temps la machinerie ne doit circuler dans les milieux humides et hydriques environnants. Assurer une zone tampon d’au moins 10 m entre les milieux humides voisins de l’aire des travaux des zones 8 et 9.</w:t>
            </w:r>
          </w:p>
        </w:tc>
      </w:tr>
      <w:tr w:rsidR="007A3C84" w:rsidRPr="007A3C84" w14:paraId="3ADE8C13" w14:textId="77777777" w:rsidTr="00EB5CC1">
        <w:trPr>
          <w:trHeight w:val="795"/>
        </w:trPr>
        <w:tc>
          <w:tcPr>
            <w:tcW w:w="9629" w:type="dxa"/>
            <w:vAlign w:val="center"/>
            <w:hideMark/>
          </w:tcPr>
          <w:p w14:paraId="55D3D6A6"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Protéger tout amoncellement temporaire de matériaux non consolidés et localisés à moins de 30 m d’un milieu humide ou cours d’eau à l’aide d’une mesure de stabilisation temporaire afin d’éviter le transport de sols vers les cours d’eau, fossés ou milieux humides. </w:t>
            </w:r>
          </w:p>
        </w:tc>
      </w:tr>
      <w:tr w:rsidR="007A3C84" w:rsidRPr="007A3C84" w14:paraId="3EF939D7" w14:textId="77777777" w:rsidTr="00EB5CC1">
        <w:trPr>
          <w:trHeight w:val="630"/>
        </w:trPr>
        <w:tc>
          <w:tcPr>
            <w:tcW w:w="9629" w:type="dxa"/>
            <w:shd w:val="clear" w:color="000000" w:fill="FFFFFF"/>
            <w:vAlign w:val="center"/>
            <w:hideMark/>
          </w:tcPr>
          <w:p w14:paraId="06B092B7"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Ne rejeter aucun débris, rebuts, déchets, matériaux, etc. dans le milieu aquatique. Tous les débris introduits accidentellement dans le milieu aquatique doivent être retirés dans les plus brefs délais.</w:t>
            </w:r>
          </w:p>
        </w:tc>
      </w:tr>
      <w:tr w:rsidR="007A3C84" w:rsidRPr="007A3C84" w14:paraId="248B100F" w14:textId="77777777" w:rsidTr="00EB5CC1">
        <w:trPr>
          <w:trHeight w:val="570"/>
        </w:trPr>
        <w:tc>
          <w:tcPr>
            <w:tcW w:w="9629" w:type="dxa"/>
            <w:shd w:val="clear" w:color="000000" w:fill="FFFFFF"/>
            <w:vAlign w:val="center"/>
            <w:hideMark/>
          </w:tcPr>
          <w:p w14:paraId="7A2CD241"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Effectuer l’entretien, le nettoyage et le ravitaillement de la machinerie et des équipements à une distance d’au moins 30 m des cours d’eau et des milieux humides. </w:t>
            </w:r>
          </w:p>
        </w:tc>
      </w:tr>
      <w:tr w:rsidR="007A3C84" w:rsidRPr="007A3C84" w14:paraId="77F65CD0" w14:textId="77777777" w:rsidTr="00EB5CC1">
        <w:trPr>
          <w:trHeight w:val="525"/>
        </w:trPr>
        <w:tc>
          <w:tcPr>
            <w:tcW w:w="9629" w:type="dxa"/>
            <w:shd w:val="clear" w:color="000000" w:fill="FFFFFF"/>
            <w:vAlign w:val="center"/>
            <w:hideMark/>
          </w:tcPr>
          <w:p w14:paraId="05F3E073"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À la fin des travaux, redonner au lit des cours d’eau réaménagés les caractéristiques hydrauliques et granulométriques semblables à celles qui prévalaient avant les travaux.</w:t>
            </w:r>
          </w:p>
        </w:tc>
      </w:tr>
      <w:tr w:rsidR="007A3C84" w:rsidRPr="007A3C84" w14:paraId="3D03A232" w14:textId="77777777" w:rsidTr="00EB5CC1">
        <w:trPr>
          <w:trHeight w:val="1320"/>
        </w:trPr>
        <w:tc>
          <w:tcPr>
            <w:tcW w:w="9629" w:type="dxa"/>
            <w:vAlign w:val="center"/>
            <w:hideMark/>
          </w:tcPr>
          <w:p w14:paraId="41538AE1"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Procéder à la </w:t>
            </w:r>
            <w:proofErr w:type="spellStart"/>
            <w:r w:rsidRPr="007A3C84">
              <w:rPr>
                <w:rFonts w:ascii="Calibri" w:eastAsia="Times New Roman" w:hAnsi="Calibri" w:cs="Calibri"/>
                <w:sz w:val="22"/>
                <w:szCs w:val="22"/>
                <w:lang w:eastAsia="fr-CA"/>
              </w:rPr>
              <w:t>renaturalisation</w:t>
            </w:r>
            <w:proofErr w:type="spellEnd"/>
            <w:r w:rsidRPr="007A3C84">
              <w:rPr>
                <w:rFonts w:ascii="Calibri" w:eastAsia="Times New Roman" w:hAnsi="Calibri" w:cs="Calibri"/>
                <w:sz w:val="22"/>
                <w:szCs w:val="22"/>
                <w:lang w:eastAsia="fr-CA"/>
              </w:rPr>
              <w:t xml:space="preserve"> du talus des ponceaux à l’aide d’un ensemencement hydraulique et d’une plantation d’arbuste en privilégiant l’utilisation d’espèces indigènes, et ce le plus rapidement possible après l’achèvement des travaux de terrassement. Réaliser les travaux lorsque les conditions météorologiques sont favorables et suspendre les travaux lorsque les conditions météorologiques se détériorent (forte pluie).</w:t>
            </w:r>
          </w:p>
        </w:tc>
      </w:tr>
      <w:tr w:rsidR="007A3C84" w:rsidRPr="007A3C84" w14:paraId="68ECD971" w14:textId="77777777" w:rsidTr="00EB5CC1">
        <w:trPr>
          <w:trHeight w:val="360"/>
        </w:trPr>
        <w:tc>
          <w:tcPr>
            <w:tcW w:w="9629" w:type="dxa"/>
            <w:shd w:val="clear" w:color="000000" w:fill="D9D9D9"/>
            <w:vAlign w:val="center"/>
            <w:hideMark/>
          </w:tcPr>
          <w:p w14:paraId="4F722471"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Avifaune et chiroptères</w:t>
            </w:r>
          </w:p>
        </w:tc>
      </w:tr>
      <w:tr w:rsidR="007A3C84" w:rsidRPr="007A3C84" w14:paraId="085748EC" w14:textId="77777777" w:rsidTr="00EB5CC1">
        <w:trPr>
          <w:trHeight w:val="585"/>
        </w:trPr>
        <w:tc>
          <w:tcPr>
            <w:tcW w:w="9629" w:type="dxa"/>
            <w:vAlign w:val="center"/>
            <w:hideMark/>
          </w:tcPr>
          <w:p w14:paraId="615EAE72"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Afin de respecter la période de nidification dans la zone du projet, le déboisement ne doit pas être réalisé entre la mi-avril et la fin août.</w:t>
            </w:r>
          </w:p>
        </w:tc>
      </w:tr>
      <w:tr w:rsidR="007A3C84" w:rsidRPr="007A3C84" w14:paraId="542DADDD" w14:textId="77777777" w:rsidTr="00EB5CC1">
        <w:trPr>
          <w:trHeight w:val="360"/>
        </w:trPr>
        <w:tc>
          <w:tcPr>
            <w:tcW w:w="9629" w:type="dxa"/>
            <w:shd w:val="clear" w:color="000000" w:fill="D9D9D9"/>
            <w:vAlign w:val="center"/>
            <w:hideMark/>
          </w:tcPr>
          <w:p w14:paraId="179542BB"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Ichtyofaune et son habitat</w:t>
            </w:r>
          </w:p>
        </w:tc>
      </w:tr>
      <w:tr w:rsidR="007A3C84" w:rsidRPr="007A3C84" w14:paraId="33275368" w14:textId="77777777" w:rsidTr="00EB5CC1">
        <w:trPr>
          <w:trHeight w:val="1290"/>
        </w:trPr>
        <w:tc>
          <w:tcPr>
            <w:tcW w:w="9629" w:type="dxa"/>
            <w:vAlign w:val="center"/>
            <w:hideMark/>
          </w:tcPr>
          <w:p w14:paraId="7773DE62"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 xml:space="preserve">Mettre en place des mesures efficaces pour limiter l’apport de sédiments provenant du chantier vers le milieu aquatique et assurer leur entretien (ex. : barrière à sédiments, bermes, trappe à sédiments, bassin de sédimentation, stabilisation temporaire des talus, déviation des eaux vers des zones de végétation). Les mesures doivent demeurer efficaces lors des périodes de crues, lors de fortes pluies ou en période de gel. </w:t>
            </w:r>
          </w:p>
        </w:tc>
      </w:tr>
      <w:tr w:rsidR="007A3C84" w:rsidRPr="007A3C84" w14:paraId="4BF7A4FC" w14:textId="77777777" w:rsidTr="00EB5CC1">
        <w:trPr>
          <w:trHeight w:val="1020"/>
        </w:trPr>
        <w:tc>
          <w:tcPr>
            <w:tcW w:w="9629" w:type="dxa"/>
            <w:vAlign w:val="center"/>
            <w:hideMark/>
          </w:tcPr>
          <w:p w14:paraId="06B795BA"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Assurer en tout temps une circulation et un apport d’eau suffisant pour maintenir les fonctions d’habitat du poisson (alimentation, alevinage, fraie) en aval de la zone des travaux. Prendre les mesures nécessaires pour éviter les impacts en amont et en aval de la zone des travaux (ex. : inondation, exondation, érosion, matières en suspension).</w:t>
            </w:r>
          </w:p>
        </w:tc>
      </w:tr>
      <w:tr w:rsidR="007A3C84" w:rsidRPr="007A3C84" w14:paraId="56E8A245" w14:textId="77777777" w:rsidTr="00EB5CC1">
        <w:trPr>
          <w:trHeight w:val="1035"/>
        </w:trPr>
        <w:tc>
          <w:tcPr>
            <w:tcW w:w="9629" w:type="dxa"/>
            <w:vAlign w:val="center"/>
            <w:hideMark/>
          </w:tcPr>
          <w:p w14:paraId="76813C06"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lastRenderedPageBreak/>
              <w:t xml:space="preserve">Traiter les eaux provenant de l’intérieur de l’enceinte des batardeaux avant qu’elles ne retournent dans le milieu aquatique afin d’y limiter l’apport de sédiments (ex. : zone de végétation tampon, bassin de décantation, tranchée filtrante, « </w:t>
            </w:r>
            <w:proofErr w:type="spellStart"/>
            <w:r w:rsidRPr="007A3C84">
              <w:rPr>
                <w:rFonts w:ascii="Calibri" w:eastAsia="Times New Roman" w:hAnsi="Calibri" w:cs="Calibri"/>
                <w:sz w:val="22"/>
                <w:szCs w:val="22"/>
                <w:lang w:eastAsia="fr-CA"/>
              </w:rPr>
              <w:t>Envirobags</w:t>
            </w:r>
            <w:proofErr w:type="spellEnd"/>
            <w:r w:rsidRPr="007A3C84">
              <w:rPr>
                <w:rFonts w:ascii="Calibri" w:eastAsia="Times New Roman" w:hAnsi="Calibri" w:cs="Calibri"/>
                <w:sz w:val="22"/>
                <w:szCs w:val="22"/>
                <w:lang w:eastAsia="fr-CA"/>
              </w:rPr>
              <w:t xml:space="preserve"> », conteneur à déversoirs, combinaison de plusieurs méthodes).</w:t>
            </w:r>
          </w:p>
        </w:tc>
      </w:tr>
      <w:tr w:rsidR="007A3C84" w:rsidRPr="007A3C84" w14:paraId="42360754" w14:textId="77777777" w:rsidTr="00EB5CC1">
        <w:trPr>
          <w:trHeight w:val="1725"/>
        </w:trPr>
        <w:tc>
          <w:tcPr>
            <w:tcW w:w="9629" w:type="dxa"/>
            <w:vAlign w:val="center"/>
            <w:hideMark/>
          </w:tcPr>
          <w:p w14:paraId="35A62714"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Récupérer délicatement tous les poissons captifs dans les sections confinées ou isolées du chantier et les remettre immédiatement dans le milieu aquatique, dans un secteur favorisant leur survie, afin d’éviter toute mortalité de poisson. Si des espèces en péril sont susceptibles d’être présentes dans le secteur des travaux, le transfert des poissons pourrait nécessiter un permis en vertu de la Loi sur les espèces en péril. Le cas échéant, veuillez communiquer avec le Programme de protection du poisson et de son habitat par téléphone au 1-877-722-4828 ou par courriel à dfo.habitatquebec.mpo@dfo-mpo.gc.ca.</w:t>
            </w:r>
          </w:p>
        </w:tc>
      </w:tr>
      <w:tr w:rsidR="007A3C84" w:rsidRPr="007A3C84" w14:paraId="503E7E5F" w14:textId="77777777" w:rsidTr="00EB5CC1">
        <w:trPr>
          <w:trHeight w:val="345"/>
        </w:trPr>
        <w:tc>
          <w:tcPr>
            <w:tcW w:w="9629" w:type="dxa"/>
            <w:vAlign w:val="center"/>
            <w:hideMark/>
          </w:tcPr>
          <w:p w14:paraId="2DC3EBEC"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Ne pas faire circuler la machinerie dans l’eau.</w:t>
            </w:r>
          </w:p>
        </w:tc>
      </w:tr>
      <w:tr w:rsidR="007A3C84" w:rsidRPr="007A3C84" w14:paraId="1FF8B29C" w14:textId="77777777" w:rsidTr="00EB5CC1">
        <w:trPr>
          <w:trHeight w:val="795"/>
        </w:trPr>
        <w:tc>
          <w:tcPr>
            <w:tcW w:w="9629" w:type="dxa"/>
            <w:vAlign w:val="center"/>
            <w:hideMark/>
          </w:tcPr>
          <w:p w14:paraId="0882E0DA"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S’assurer que le dessus des enrochements de protection du lit du cours d’eau situés en amont et en aval des ponceaux soient placés respectivement sous les élévations des radiers amont et aval du ponceau afin de ne pas créer d’obstacle au passage du poisson.</w:t>
            </w:r>
          </w:p>
        </w:tc>
      </w:tr>
      <w:tr w:rsidR="007A3C84" w:rsidRPr="007A3C84" w14:paraId="58F2A586" w14:textId="77777777" w:rsidTr="00EB5CC1">
        <w:trPr>
          <w:trHeight w:val="810"/>
        </w:trPr>
        <w:tc>
          <w:tcPr>
            <w:tcW w:w="9629" w:type="dxa"/>
            <w:vAlign w:val="center"/>
            <w:hideMark/>
          </w:tcPr>
          <w:p w14:paraId="22E8D2FB"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Remettre à l’état d’origine le lit et les rives des milieux aquatiques touchés par les travaux (granulométrie du substrat, profil du lit, végétation, etc.) à la suite de la démobilisation du chantier sur l’ensemble des superficies touchées (ouvrages temporaires, accès, etc.).</w:t>
            </w:r>
          </w:p>
        </w:tc>
      </w:tr>
      <w:tr w:rsidR="007A3C84" w:rsidRPr="007A3C84" w14:paraId="6F77BAB5" w14:textId="77777777" w:rsidTr="00EB5CC1">
        <w:trPr>
          <w:trHeight w:val="375"/>
        </w:trPr>
        <w:tc>
          <w:tcPr>
            <w:tcW w:w="9629" w:type="dxa"/>
            <w:shd w:val="clear" w:color="000000" w:fill="D9D9D9"/>
            <w:vAlign w:val="center"/>
            <w:hideMark/>
          </w:tcPr>
          <w:p w14:paraId="6FC4E450"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Usagers du CEVA</w:t>
            </w:r>
          </w:p>
        </w:tc>
      </w:tr>
      <w:tr w:rsidR="007A3C84" w:rsidRPr="007A3C84" w14:paraId="1D5E4DFE" w14:textId="77777777" w:rsidTr="00EB5CC1">
        <w:trPr>
          <w:trHeight w:val="825"/>
        </w:trPr>
        <w:tc>
          <w:tcPr>
            <w:tcW w:w="9629" w:type="dxa"/>
            <w:vAlign w:val="center"/>
            <w:hideMark/>
          </w:tcPr>
          <w:p w14:paraId="5F42B673"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Mettre en place une signalisation claire indiquant les contraintes imposées par les travaux (voie obstruée, détour, stationnement interdit, etc.) afin d’assurer en tout temps la sécurité des usagers du CEVA, le cas échéant.</w:t>
            </w:r>
          </w:p>
        </w:tc>
      </w:tr>
      <w:tr w:rsidR="007A3C84" w:rsidRPr="007A3C84" w14:paraId="2A9A5372" w14:textId="77777777" w:rsidTr="00EB5CC1">
        <w:trPr>
          <w:trHeight w:val="375"/>
        </w:trPr>
        <w:tc>
          <w:tcPr>
            <w:tcW w:w="9629" w:type="dxa"/>
            <w:shd w:val="clear" w:color="000000" w:fill="D9D9D9"/>
            <w:vAlign w:val="center"/>
            <w:hideMark/>
          </w:tcPr>
          <w:p w14:paraId="45E2D88C" w14:textId="77777777" w:rsidR="007A3C84" w:rsidRPr="007A3C84" w:rsidRDefault="007A3C84" w:rsidP="007A3C84">
            <w:pPr>
              <w:spacing w:after="0" w:line="240" w:lineRule="auto"/>
              <w:rPr>
                <w:rFonts w:ascii="Calibri" w:eastAsia="Times New Roman" w:hAnsi="Calibri" w:cs="Calibri"/>
                <w:b/>
                <w:bCs/>
                <w:sz w:val="22"/>
                <w:szCs w:val="22"/>
                <w:lang w:eastAsia="fr-CA"/>
              </w:rPr>
            </w:pPr>
            <w:r w:rsidRPr="007A3C84">
              <w:rPr>
                <w:rFonts w:ascii="Calibri" w:eastAsia="Times New Roman" w:hAnsi="Calibri" w:cs="Calibri"/>
                <w:b/>
                <w:bCs/>
                <w:sz w:val="22"/>
                <w:szCs w:val="22"/>
                <w:lang w:eastAsia="fr-CA"/>
              </w:rPr>
              <w:t>Archéologie</w:t>
            </w:r>
          </w:p>
        </w:tc>
      </w:tr>
      <w:tr w:rsidR="007A3C84" w:rsidRPr="007A3C84" w14:paraId="30E92694" w14:textId="77777777" w:rsidTr="00EB5CC1">
        <w:trPr>
          <w:trHeight w:val="810"/>
        </w:trPr>
        <w:tc>
          <w:tcPr>
            <w:tcW w:w="9629" w:type="dxa"/>
            <w:vAlign w:val="center"/>
            <w:hideMark/>
          </w:tcPr>
          <w:p w14:paraId="7D7FF50E"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Suspendre immédiatement les activités en cas de découverte fortuite de quelque objet pouvant représenter un vestige archéologique, en aviser le représentant ministériel ainsi que les autorités responsables.</w:t>
            </w:r>
          </w:p>
        </w:tc>
      </w:tr>
      <w:tr w:rsidR="007A3C84" w:rsidRPr="007A3C84" w14:paraId="099788EB" w14:textId="77777777" w:rsidTr="00EB5CC1">
        <w:trPr>
          <w:trHeight w:val="870"/>
        </w:trPr>
        <w:tc>
          <w:tcPr>
            <w:tcW w:w="9629" w:type="dxa"/>
            <w:vAlign w:val="center"/>
            <w:hideMark/>
          </w:tcPr>
          <w:p w14:paraId="7B79C56B" w14:textId="77777777" w:rsidR="007A3C84" w:rsidRPr="007A3C84" w:rsidRDefault="007A3C84" w:rsidP="007A3C84">
            <w:pPr>
              <w:spacing w:after="0" w:line="240" w:lineRule="auto"/>
              <w:rPr>
                <w:rFonts w:ascii="Calibri" w:eastAsia="Times New Roman" w:hAnsi="Calibri" w:cs="Calibri"/>
                <w:sz w:val="22"/>
                <w:szCs w:val="22"/>
                <w:lang w:eastAsia="fr-CA"/>
              </w:rPr>
            </w:pPr>
            <w:r w:rsidRPr="007A3C84">
              <w:rPr>
                <w:rFonts w:ascii="Calibri" w:eastAsia="Times New Roman" w:hAnsi="Calibri" w:cs="Calibri"/>
                <w:sz w:val="22"/>
                <w:szCs w:val="22"/>
                <w:lang w:eastAsia="fr-CA"/>
              </w:rPr>
              <w:t>Les travaux à l’endroit de la découverte de quelque objet pouvant représenter un vestige archéologique, les travaux doivent être interrompus jusqu’à l’évaluation qualitative et quantitative par un archéologue du représentant ministériel.</w:t>
            </w:r>
          </w:p>
        </w:tc>
      </w:tr>
    </w:tbl>
    <w:p w14:paraId="4A74C569" w14:textId="77777777" w:rsidR="00EB5CC1" w:rsidRDefault="00EB5CC1" w:rsidP="00CD1CDE">
      <w:pPr>
        <w:rPr>
          <w:rFonts w:ascii="Calibri" w:hAnsi="Calibri" w:cs="Calibri"/>
          <w:bCs/>
          <w:sz w:val="22"/>
          <w:szCs w:val="22"/>
        </w:rPr>
      </w:pPr>
    </w:p>
    <w:p w14:paraId="79A3C734" w14:textId="01A6197B" w:rsidR="00CD1CDE" w:rsidRPr="00CD1CDE" w:rsidRDefault="00CD1CDE" w:rsidP="00CD1CDE">
      <w:pPr>
        <w:rPr>
          <w:rFonts w:ascii="Calibri" w:hAnsi="Calibri" w:cs="Calibri"/>
          <w:bCs/>
          <w:sz w:val="22"/>
          <w:szCs w:val="22"/>
        </w:rPr>
      </w:pPr>
      <w:r w:rsidRPr="00CD1CDE">
        <w:rPr>
          <w:rFonts w:ascii="Calibri" w:hAnsi="Calibri" w:cs="Calibri"/>
          <w:bCs/>
          <w:sz w:val="22"/>
          <w:szCs w:val="22"/>
        </w:rPr>
        <w:t>Transports Canada est convaincu que le projet est peu susceptible de causer des effets négatifs sur l’environnement</w:t>
      </w:r>
      <w:r w:rsidR="00006C00">
        <w:rPr>
          <w:rFonts w:ascii="Calibri" w:hAnsi="Calibri" w:cs="Calibri"/>
          <w:bCs/>
          <w:sz w:val="22"/>
          <w:szCs w:val="22"/>
        </w:rPr>
        <w:t>, et</w:t>
      </w:r>
      <w:r w:rsidRPr="00CD1CDE">
        <w:rPr>
          <w:rFonts w:ascii="Calibri" w:hAnsi="Calibri" w:cs="Calibri"/>
          <w:bCs/>
          <w:sz w:val="22"/>
          <w:szCs w:val="22"/>
        </w:rPr>
        <w:t xml:space="preserve"> peut</w:t>
      </w:r>
      <w:r w:rsidR="005B2120">
        <w:rPr>
          <w:rFonts w:ascii="Calibri" w:hAnsi="Calibri" w:cs="Calibri"/>
          <w:bCs/>
          <w:sz w:val="22"/>
          <w:szCs w:val="22"/>
        </w:rPr>
        <w:t xml:space="preserve"> ainsi</w:t>
      </w:r>
      <w:r w:rsidRPr="00CD1CDE">
        <w:rPr>
          <w:rFonts w:ascii="Calibri" w:hAnsi="Calibri" w:cs="Calibri"/>
          <w:bCs/>
          <w:sz w:val="22"/>
          <w:szCs w:val="22"/>
        </w:rPr>
        <w:t xml:space="preserve"> exercer tout pouvoir ou toute fonction pour permettre la réalisation du projet. </w:t>
      </w:r>
    </w:p>
    <w:p w14:paraId="000C13FA" w14:textId="77777777" w:rsidR="00CD1CDE" w:rsidRPr="00CD1CDE" w:rsidRDefault="00CD1CDE" w:rsidP="00CD1CDE">
      <w:pPr>
        <w:rPr>
          <w:rFonts w:ascii="Calibri" w:hAnsi="Calibri" w:cs="Calibri"/>
          <w:b/>
          <w:bCs/>
        </w:rPr>
      </w:pPr>
    </w:p>
    <w:sectPr w:rsidR="00CD1CDE" w:rsidRPr="00CD1CDE" w:rsidSect="00525DE9">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C329" w14:textId="77777777" w:rsidR="002748B1" w:rsidRDefault="002748B1" w:rsidP="00290329">
      <w:r>
        <w:separator/>
      </w:r>
    </w:p>
  </w:endnote>
  <w:endnote w:type="continuationSeparator" w:id="0">
    <w:p w14:paraId="548491AA" w14:textId="77777777" w:rsidR="002748B1" w:rsidRDefault="002748B1"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3BCC" w14:textId="77777777" w:rsidR="002748B1" w:rsidRDefault="002748B1" w:rsidP="00290329">
      <w:r>
        <w:separator/>
      </w:r>
    </w:p>
  </w:footnote>
  <w:footnote w:type="continuationSeparator" w:id="0">
    <w:p w14:paraId="1C48FE0B" w14:textId="77777777" w:rsidR="002748B1" w:rsidRDefault="002748B1"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31FF"/>
    <w:multiLevelType w:val="multilevel"/>
    <w:tmpl w:val="926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E31D7"/>
    <w:multiLevelType w:val="multilevel"/>
    <w:tmpl w:val="74D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3610B"/>
    <w:multiLevelType w:val="hybridMultilevel"/>
    <w:tmpl w:val="749C03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B0D6D"/>
    <w:multiLevelType w:val="multilevel"/>
    <w:tmpl w:val="662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61813"/>
    <w:multiLevelType w:val="multilevel"/>
    <w:tmpl w:val="7E0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97898"/>
    <w:multiLevelType w:val="multilevel"/>
    <w:tmpl w:val="740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1622">
    <w:abstractNumId w:val="3"/>
  </w:num>
  <w:num w:numId="2" w16cid:durableId="1516530898">
    <w:abstractNumId w:val="7"/>
  </w:num>
  <w:num w:numId="3" w16cid:durableId="687029462">
    <w:abstractNumId w:val="5"/>
  </w:num>
  <w:num w:numId="4" w16cid:durableId="1657800290">
    <w:abstractNumId w:val="1"/>
  </w:num>
  <w:num w:numId="5" w16cid:durableId="1853454520">
    <w:abstractNumId w:val="6"/>
  </w:num>
  <w:num w:numId="6" w16cid:durableId="1404182446">
    <w:abstractNumId w:val="4"/>
  </w:num>
  <w:num w:numId="7" w16cid:durableId="558899109">
    <w:abstractNumId w:val="0"/>
  </w:num>
  <w:num w:numId="8" w16cid:durableId="154582769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06C00"/>
    <w:rsid w:val="00016259"/>
    <w:rsid w:val="00021CFD"/>
    <w:rsid w:val="0002328F"/>
    <w:rsid w:val="00046F6B"/>
    <w:rsid w:val="00051100"/>
    <w:rsid w:val="00056BC7"/>
    <w:rsid w:val="00064141"/>
    <w:rsid w:val="0006715B"/>
    <w:rsid w:val="000735E5"/>
    <w:rsid w:val="00074456"/>
    <w:rsid w:val="00077C97"/>
    <w:rsid w:val="000939E4"/>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66EC4"/>
    <w:rsid w:val="00171160"/>
    <w:rsid w:val="00172340"/>
    <w:rsid w:val="00173895"/>
    <w:rsid w:val="001739D3"/>
    <w:rsid w:val="001960E9"/>
    <w:rsid w:val="001B73D4"/>
    <w:rsid w:val="001E70B6"/>
    <w:rsid w:val="001F166A"/>
    <w:rsid w:val="001F6C12"/>
    <w:rsid w:val="001F7B9D"/>
    <w:rsid w:val="00204241"/>
    <w:rsid w:val="00214EDB"/>
    <w:rsid w:val="00222843"/>
    <w:rsid w:val="0022790C"/>
    <w:rsid w:val="00234785"/>
    <w:rsid w:val="00236932"/>
    <w:rsid w:val="00236E73"/>
    <w:rsid w:val="0025122D"/>
    <w:rsid w:val="00261EC9"/>
    <w:rsid w:val="002642BF"/>
    <w:rsid w:val="00270BAA"/>
    <w:rsid w:val="00274588"/>
    <w:rsid w:val="002748B1"/>
    <w:rsid w:val="00290329"/>
    <w:rsid w:val="00293A39"/>
    <w:rsid w:val="0029784E"/>
    <w:rsid w:val="002A4986"/>
    <w:rsid w:val="002A5985"/>
    <w:rsid w:val="002B45CB"/>
    <w:rsid w:val="002C2DD2"/>
    <w:rsid w:val="002F0099"/>
    <w:rsid w:val="002F1A22"/>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2FBF"/>
    <w:rsid w:val="003D649A"/>
    <w:rsid w:val="003E3225"/>
    <w:rsid w:val="003E4E48"/>
    <w:rsid w:val="003E75DA"/>
    <w:rsid w:val="0040001E"/>
    <w:rsid w:val="0040208D"/>
    <w:rsid w:val="0041361A"/>
    <w:rsid w:val="00415C51"/>
    <w:rsid w:val="00423A21"/>
    <w:rsid w:val="00440D5E"/>
    <w:rsid w:val="00447E1C"/>
    <w:rsid w:val="004539B1"/>
    <w:rsid w:val="0045734A"/>
    <w:rsid w:val="00463B0F"/>
    <w:rsid w:val="00485DDA"/>
    <w:rsid w:val="004A0755"/>
    <w:rsid w:val="004B4535"/>
    <w:rsid w:val="004B5399"/>
    <w:rsid w:val="004B6CE3"/>
    <w:rsid w:val="004B707B"/>
    <w:rsid w:val="004D1FEB"/>
    <w:rsid w:val="004E1276"/>
    <w:rsid w:val="0050063C"/>
    <w:rsid w:val="00504C9A"/>
    <w:rsid w:val="00506611"/>
    <w:rsid w:val="00525DE9"/>
    <w:rsid w:val="0052616F"/>
    <w:rsid w:val="00530B49"/>
    <w:rsid w:val="005501D0"/>
    <w:rsid w:val="005668E3"/>
    <w:rsid w:val="0057275F"/>
    <w:rsid w:val="00573EC0"/>
    <w:rsid w:val="00575D24"/>
    <w:rsid w:val="00580216"/>
    <w:rsid w:val="00581C8B"/>
    <w:rsid w:val="00592B73"/>
    <w:rsid w:val="00595677"/>
    <w:rsid w:val="005A09DC"/>
    <w:rsid w:val="005A394F"/>
    <w:rsid w:val="005A548D"/>
    <w:rsid w:val="005B2120"/>
    <w:rsid w:val="005B653D"/>
    <w:rsid w:val="005C123B"/>
    <w:rsid w:val="005D009D"/>
    <w:rsid w:val="005D5F3B"/>
    <w:rsid w:val="005E4F3B"/>
    <w:rsid w:val="005E6C78"/>
    <w:rsid w:val="005F236B"/>
    <w:rsid w:val="005F7748"/>
    <w:rsid w:val="00602B2E"/>
    <w:rsid w:val="00613C39"/>
    <w:rsid w:val="00616A94"/>
    <w:rsid w:val="006210A8"/>
    <w:rsid w:val="00621DB2"/>
    <w:rsid w:val="0067073D"/>
    <w:rsid w:val="006709D1"/>
    <w:rsid w:val="006779C7"/>
    <w:rsid w:val="00684E2E"/>
    <w:rsid w:val="006930B8"/>
    <w:rsid w:val="00694B33"/>
    <w:rsid w:val="006A5171"/>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4711"/>
    <w:rsid w:val="00786C3F"/>
    <w:rsid w:val="007906F2"/>
    <w:rsid w:val="00795340"/>
    <w:rsid w:val="00797761"/>
    <w:rsid w:val="007A3C84"/>
    <w:rsid w:val="007A66EE"/>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4C09"/>
    <w:rsid w:val="00945D49"/>
    <w:rsid w:val="00947C42"/>
    <w:rsid w:val="00947E58"/>
    <w:rsid w:val="009510C9"/>
    <w:rsid w:val="00961795"/>
    <w:rsid w:val="00964AE3"/>
    <w:rsid w:val="009670E7"/>
    <w:rsid w:val="00981266"/>
    <w:rsid w:val="00982A12"/>
    <w:rsid w:val="00992C83"/>
    <w:rsid w:val="009A26C0"/>
    <w:rsid w:val="009A493A"/>
    <w:rsid w:val="009C22C8"/>
    <w:rsid w:val="009C382A"/>
    <w:rsid w:val="009D0E0D"/>
    <w:rsid w:val="009D7354"/>
    <w:rsid w:val="009E3A71"/>
    <w:rsid w:val="009F0521"/>
    <w:rsid w:val="009F4E20"/>
    <w:rsid w:val="00A14C0D"/>
    <w:rsid w:val="00A233B9"/>
    <w:rsid w:val="00A255D9"/>
    <w:rsid w:val="00A26419"/>
    <w:rsid w:val="00A377C9"/>
    <w:rsid w:val="00A42373"/>
    <w:rsid w:val="00A47EAB"/>
    <w:rsid w:val="00A61DC3"/>
    <w:rsid w:val="00A760ED"/>
    <w:rsid w:val="00A82D90"/>
    <w:rsid w:val="00A83B08"/>
    <w:rsid w:val="00AA327B"/>
    <w:rsid w:val="00AA5797"/>
    <w:rsid w:val="00AA750B"/>
    <w:rsid w:val="00AA7AFD"/>
    <w:rsid w:val="00AB4844"/>
    <w:rsid w:val="00AB4F61"/>
    <w:rsid w:val="00AC659A"/>
    <w:rsid w:val="00AD678D"/>
    <w:rsid w:val="00AE55CC"/>
    <w:rsid w:val="00AF2452"/>
    <w:rsid w:val="00AF4BB6"/>
    <w:rsid w:val="00B049B6"/>
    <w:rsid w:val="00B33685"/>
    <w:rsid w:val="00B401C8"/>
    <w:rsid w:val="00B43105"/>
    <w:rsid w:val="00B43551"/>
    <w:rsid w:val="00B523AE"/>
    <w:rsid w:val="00B62339"/>
    <w:rsid w:val="00B70F58"/>
    <w:rsid w:val="00B7155B"/>
    <w:rsid w:val="00B75D39"/>
    <w:rsid w:val="00B9058B"/>
    <w:rsid w:val="00B9140C"/>
    <w:rsid w:val="00BC7AEA"/>
    <w:rsid w:val="00BC7CF4"/>
    <w:rsid w:val="00BD4230"/>
    <w:rsid w:val="00BD502E"/>
    <w:rsid w:val="00BE1B8E"/>
    <w:rsid w:val="00BF47F4"/>
    <w:rsid w:val="00C012A2"/>
    <w:rsid w:val="00C10CED"/>
    <w:rsid w:val="00C160D5"/>
    <w:rsid w:val="00C23513"/>
    <w:rsid w:val="00C263DF"/>
    <w:rsid w:val="00C2756B"/>
    <w:rsid w:val="00C33D8E"/>
    <w:rsid w:val="00C445A3"/>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1CDE"/>
    <w:rsid w:val="00CD3B7B"/>
    <w:rsid w:val="00CE1556"/>
    <w:rsid w:val="00CE5F85"/>
    <w:rsid w:val="00CE6DDD"/>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97E69"/>
    <w:rsid w:val="00DA1B84"/>
    <w:rsid w:val="00DB186F"/>
    <w:rsid w:val="00DB514F"/>
    <w:rsid w:val="00DB592F"/>
    <w:rsid w:val="00DB5AF5"/>
    <w:rsid w:val="00DC6766"/>
    <w:rsid w:val="00DC679A"/>
    <w:rsid w:val="00DF1EFE"/>
    <w:rsid w:val="00DF251C"/>
    <w:rsid w:val="00E024FC"/>
    <w:rsid w:val="00E12204"/>
    <w:rsid w:val="00E204B4"/>
    <w:rsid w:val="00E215BB"/>
    <w:rsid w:val="00E215C3"/>
    <w:rsid w:val="00E2715A"/>
    <w:rsid w:val="00E305AC"/>
    <w:rsid w:val="00E30D18"/>
    <w:rsid w:val="00E315DB"/>
    <w:rsid w:val="00E33DA2"/>
    <w:rsid w:val="00E40CF1"/>
    <w:rsid w:val="00E46351"/>
    <w:rsid w:val="00E52A87"/>
    <w:rsid w:val="00E57BA1"/>
    <w:rsid w:val="00E60E1D"/>
    <w:rsid w:val="00E633E4"/>
    <w:rsid w:val="00E672C4"/>
    <w:rsid w:val="00E674ED"/>
    <w:rsid w:val="00E72A09"/>
    <w:rsid w:val="00E7370A"/>
    <w:rsid w:val="00E76F05"/>
    <w:rsid w:val="00E80C5E"/>
    <w:rsid w:val="00E9219F"/>
    <w:rsid w:val="00E96B6D"/>
    <w:rsid w:val="00EA17C8"/>
    <w:rsid w:val="00EB193A"/>
    <w:rsid w:val="00EB5CC1"/>
    <w:rsid w:val="00EC1312"/>
    <w:rsid w:val="00ED4469"/>
    <w:rsid w:val="00EE0453"/>
    <w:rsid w:val="00EE3353"/>
    <w:rsid w:val="00F02442"/>
    <w:rsid w:val="00F06F6B"/>
    <w:rsid w:val="00F07DFA"/>
    <w:rsid w:val="00F10D79"/>
    <w:rsid w:val="00F21C5C"/>
    <w:rsid w:val="00F2293C"/>
    <w:rsid w:val="00F418DB"/>
    <w:rsid w:val="00F45089"/>
    <w:rsid w:val="00F46758"/>
    <w:rsid w:val="00F63690"/>
    <w:rsid w:val="00F7391B"/>
    <w:rsid w:val="00F802CA"/>
    <w:rsid w:val="00F85AB3"/>
    <w:rsid w:val="00F87402"/>
    <w:rsid w:val="00F93B36"/>
    <w:rsid w:val="00F95286"/>
    <w:rsid w:val="00FA3C20"/>
    <w:rsid w:val="00FA4046"/>
    <w:rsid w:val="00FA7255"/>
    <w:rsid w:val="00FB0EDF"/>
    <w:rsid w:val="00FB0FA1"/>
    <w:rsid w:val="00FB1025"/>
    <w:rsid w:val="00FB31B8"/>
    <w:rsid w:val="00FC6B03"/>
    <w:rsid w:val="00FD6E9D"/>
    <w:rsid w:val="00FD77B7"/>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33627823">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3524516">
      <w:bodyDiv w:val="1"/>
      <w:marLeft w:val="0"/>
      <w:marRight w:val="0"/>
      <w:marTop w:val="0"/>
      <w:marBottom w:val="0"/>
      <w:divBdr>
        <w:top w:val="none" w:sz="0" w:space="0" w:color="auto"/>
        <w:left w:val="none" w:sz="0" w:space="0" w:color="auto"/>
        <w:bottom w:val="none" w:sz="0" w:space="0" w:color="auto"/>
        <w:right w:val="none" w:sz="0" w:space="0" w:color="auto"/>
      </w:divBdr>
      <w:divsChild>
        <w:div w:id="748381395">
          <w:marLeft w:val="0"/>
          <w:marRight w:val="0"/>
          <w:marTop w:val="0"/>
          <w:marBottom w:val="0"/>
          <w:divBdr>
            <w:top w:val="none" w:sz="0" w:space="0" w:color="auto"/>
            <w:left w:val="none" w:sz="0" w:space="0" w:color="auto"/>
            <w:bottom w:val="none" w:sz="0" w:space="0" w:color="auto"/>
            <w:right w:val="none" w:sz="0" w:space="0" w:color="auto"/>
          </w:divBdr>
          <w:divsChild>
            <w:div w:id="730033526">
              <w:marLeft w:val="0"/>
              <w:marRight w:val="0"/>
              <w:marTop w:val="0"/>
              <w:marBottom w:val="0"/>
              <w:divBdr>
                <w:top w:val="none" w:sz="0" w:space="0" w:color="auto"/>
                <w:left w:val="none" w:sz="0" w:space="0" w:color="auto"/>
                <w:bottom w:val="none" w:sz="0" w:space="0" w:color="auto"/>
                <w:right w:val="none" w:sz="0" w:space="0" w:color="auto"/>
              </w:divBdr>
            </w:div>
            <w:div w:id="2036037059">
              <w:marLeft w:val="0"/>
              <w:marRight w:val="0"/>
              <w:marTop w:val="0"/>
              <w:marBottom w:val="0"/>
              <w:divBdr>
                <w:top w:val="none" w:sz="0" w:space="0" w:color="auto"/>
                <w:left w:val="none" w:sz="0" w:space="0" w:color="auto"/>
                <w:bottom w:val="none" w:sz="0" w:space="0" w:color="auto"/>
                <w:right w:val="none" w:sz="0" w:space="0" w:color="auto"/>
              </w:divBdr>
            </w:div>
            <w:div w:id="1905098642">
              <w:marLeft w:val="0"/>
              <w:marRight w:val="0"/>
              <w:marTop w:val="0"/>
              <w:marBottom w:val="0"/>
              <w:divBdr>
                <w:top w:val="none" w:sz="0" w:space="0" w:color="auto"/>
                <w:left w:val="none" w:sz="0" w:space="0" w:color="auto"/>
                <w:bottom w:val="none" w:sz="0" w:space="0" w:color="auto"/>
                <w:right w:val="none" w:sz="0" w:space="0" w:color="auto"/>
              </w:divBdr>
            </w:div>
            <w:div w:id="1031683880">
              <w:marLeft w:val="0"/>
              <w:marRight w:val="0"/>
              <w:marTop w:val="0"/>
              <w:marBottom w:val="0"/>
              <w:divBdr>
                <w:top w:val="none" w:sz="0" w:space="0" w:color="auto"/>
                <w:left w:val="none" w:sz="0" w:space="0" w:color="auto"/>
                <w:bottom w:val="none" w:sz="0" w:space="0" w:color="auto"/>
                <w:right w:val="none" w:sz="0" w:space="0" w:color="auto"/>
              </w:divBdr>
            </w:div>
            <w:div w:id="136922416">
              <w:marLeft w:val="0"/>
              <w:marRight w:val="0"/>
              <w:marTop w:val="0"/>
              <w:marBottom w:val="0"/>
              <w:divBdr>
                <w:top w:val="none" w:sz="0" w:space="0" w:color="auto"/>
                <w:left w:val="none" w:sz="0" w:space="0" w:color="auto"/>
                <w:bottom w:val="none" w:sz="0" w:space="0" w:color="auto"/>
                <w:right w:val="none" w:sz="0" w:space="0" w:color="auto"/>
              </w:divBdr>
            </w:div>
            <w:div w:id="1453943437">
              <w:marLeft w:val="0"/>
              <w:marRight w:val="0"/>
              <w:marTop w:val="0"/>
              <w:marBottom w:val="0"/>
              <w:divBdr>
                <w:top w:val="none" w:sz="0" w:space="0" w:color="auto"/>
                <w:left w:val="none" w:sz="0" w:space="0" w:color="auto"/>
                <w:bottom w:val="none" w:sz="0" w:space="0" w:color="auto"/>
                <w:right w:val="none" w:sz="0" w:space="0" w:color="auto"/>
              </w:divBdr>
            </w:div>
            <w:div w:id="1034117842">
              <w:marLeft w:val="0"/>
              <w:marRight w:val="0"/>
              <w:marTop w:val="0"/>
              <w:marBottom w:val="0"/>
              <w:divBdr>
                <w:top w:val="none" w:sz="0" w:space="0" w:color="auto"/>
                <w:left w:val="none" w:sz="0" w:space="0" w:color="auto"/>
                <w:bottom w:val="none" w:sz="0" w:space="0" w:color="auto"/>
                <w:right w:val="none" w:sz="0" w:space="0" w:color="auto"/>
              </w:divBdr>
            </w:div>
            <w:div w:id="1948734767">
              <w:marLeft w:val="0"/>
              <w:marRight w:val="0"/>
              <w:marTop w:val="0"/>
              <w:marBottom w:val="0"/>
              <w:divBdr>
                <w:top w:val="none" w:sz="0" w:space="0" w:color="auto"/>
                <w:left w:val="none" w:sz="0" w:space="0" w:color="auto"/>
                <w:bottom w:val="none" w:sz="0" w:space="0" w:color="auto"/>
                <w:right w:val="none" w:sz="0" w:space="0" w:color="auto"/>
              </w:divBdr>
            </w:div>
            <w:div w:id="1029793254">
              <w:marLeft w:val="0"/>
              <w:marRight w:val="0"/>
              <w:marTop w:val="0"/>
              <w:marBottom w:val="0"/>
              <w:divBdr>
                <w:top w:val="none" w:sz="0" w:space="0" w:color="auto"/>
                <w:left w:val="none" w:sz="0" w:space="0" w:color="auto"/>
                <w:bottom w:val="none" w:sz="0" w:space="0" w:color="auto"/>
                <w:right w:val="none" w:sz="0" w:space="0" w:color="auto"/>
              </w:divBdr>
            </w:div>
            <w:div w:id="442967614">
              <w:marLeft w:val="0"/>
              <w:marRight w:val="0"/>
              <w:marTop w:val="0"/>
              <w:marBottom w:val="0"/>
              <w:divBdr>
                <w:top w:val="none" w:sz="0" w:space="0" w:color="auto"/>
                <w:left w:val="none" w:sz="0" w:space="0" w:color="auto"/>
                <w:bottom w:val="none" w:sz="0" w:space="0" w:color="auto"/>
                <w:right w:val="none" w:sz="0" w:space="0" w:color="auto"/>
              </w:divBdr>
            </w:div>
          </w:divsChild>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1947152320">
              <w:marLeft w:val="0"/>
              <w:marRight w:val="0"/>
              <w:marTop w:val="0"/>
              <w:marBottom w:val="0"/>
              <w:divBdr>
                <w:top w:val="none" w:sz="0" w:space="0" w:color="auto"/>
                <w:left w:val="none" w:sz="0" w:space="0" w:color="auto"/>
                <w:bottom w:val="none" w:sz="0" w:space="0" w:color="auto"/>
                <w:right w:val="none" w:sz="0" w:space="0" w:color="auto"/>
              </w:divBdr>
            </w:div>
            <w:div w:id="417947055">
              <w:marLeft w:val="0"/>
              <w:marRight w:val="0"/>
              <w:marTop w:val="0"/>
              <w:marBottom w:val="0"/>
              <w:divBdr>
                <w:top w:val="none" w:sz="0" w:space="0" w:color="auto"/>
                <w:left w:val="none" w:sz="0" w:space="0" w:color="auto"/>
                <w:bottom w:val="none" w:sz="0" w:space="0" w:color="auto"/>
                <w:right w:val="none" w:sz="0" w:space="0" w:color="auto"/>
              </w:divBdr>
            </w:div>
            <w:div w:id="449977076">
              <w:marLeft w:val="0"/>
              <w:marRight w:val="0"/>
              <w:marTop w:val="0"/>
              <w:marBottom w:val="0"/>
              <w:divBdr>
                <w:top w:val="none" w:sz="0" w:space="0" w:color="auto"/>
                <w:left w:val="none" w:sz="0" w:space="0" w:color="auto"/>
                <w:bottom w:val="none" w:sz="0" w:space="0" w:color="auto"/>
                <w:right w:val="none" w:sz="0" w:space="0" w:color="auto"/>
              </w:divBdr>
            </w:div>
            <w:div w:id="239948957">
              <w:marLeft w:val="0"/>
              <w:marRight w:val="0"/>
              <w:marTop w:val="0"/>
              <w:marBottom w:val="0"/>
              <w:divBdr>
                <w:top w:val="none" w:sz="0" w:space="0" w:color="auto"/>
                <w:left w:val="none" w:sz="0" w:space="0" w:color="auto"/>
                <w:bottom w:val="none" w:sz="0" w:space="0" w:color="auto"/>
                <w:right w:val="none" w:sz="0" w:space="0" w:color="auto"/>
              </w:divBdr>
            </w:div>
            <w:div w:id="612711566">
              <w:marLeft w:val="0"/>
              <w:marRight w:val="0"/>
              <w:marTop w:val="0"/>
              <w:marBottom w:val="0"/>
              <w:divBdr>
                <w:top w:val="none" w:sz="0" w:space="0" w:color="auto"/>
                <w:left w:val="none" w:sz="0" w:space="0" w:color="auto"/>
                <w:bottom w:val="none" w:sz="0" w:space="0" w:color="auto"/>
                <w:right w:val="none" w:sz="0" w:space="0" w:color="auto"/>
              </w:divBdr>
            </w:div>
            <w:div w:id="514615425">
              <w:marLeft w:val="0"/>
              <w:marRight w:val="0"/>
              <w:marTop w:val="0"/>
              <w:marBottom w:val="0"/>
              <w:divBdr>
                <w:top w:val="none" w:sz="0" w:space="0" w:color="auto"/>
                <w:left w:val="none" w:sz="0" w:space="0" w:color="auto"/>
                <w:bottom w:val="none" w:sz="0" w:space="0" w:color="auto"/>
                <w:right w:val="none" w:sz="0" w:space="0" w:color="auto"/>
              </w:divBdr>
            </w:div>
            <w:div w:id="1113330413">
              <w:marLeft w:val="0"/>
              <w:marRight w:val="0"/>
              <w:marTop w:val="0"/>
              <w:marBottom w:val="0"/>
              <w:divBdr>
                <w:top w:val="none" w:sz="0" w:space="0" w:color="auto"/>
                <w:left w:val="none" w:sz="0" w:space="0" w:color="auto"/>
                <w:bottom w:val="none" w:sz="0" w:space="0" w:color="auto"/>
                <w:right w:val="none" w:sz="0" w:space="0" w:color="auto"/>
              </w:divBdr>
            </w:div>
            <w:div w:id="4917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2869106">
      <w:bodyDiv w:val="1"/>
      <w:marLeft w:val="0"/>
      <w:marRight w:val="0"/>
      <w:marTop w:val="0"/>
      <w:marBottom w:val="0"/>
      <w:divBdr>
        <w:top w:val="none" w:sz="0" w:space="0" w:color="auto"/>
        <w:left w:val="none" w:sz="0" w:space="0" w:color="auto"/>
        <w:bottom w:val="none" w:sz="0" w:space="0" w:color="auto"/>
        <w:right w:val="none" w:sz="0" w:space="0" w:color="auto"/>
      </w:divBdr>
      <w:divsChild>
        <w:div w:id="1988630686">
          <w:marLeft w:val="0"/>
          <w:marRight w:val="0"/>
          <w:marTop w:val="0"/>
          <w:marBottom w:val="0"/>
          <w:divBdr>
            <w:top w:val="none" w:sz="0" w:space="0" w:color="auto"/>
            <w:left w:val="none" w:sz="0" w:space="0" w:color="auto"/>
            <w:bottom w:val="none" w:sz="0" w:space="0" w:color="auto"/>
            <w:right w:val="none" w:sz="0" w:space="0" w:color="auto"/>
          </w:divBdr>
          <w:divsChild>
            <w:div w:id="1681350624">
              <w:marLeft w:val="0"/>
              <w:marRight w:val="0"/>
              <w:marTop w:val="0"/>
              <w:marBottom w:val="0"/>
              <w:divBdr>
                <w:top w:val="none" w:sz="0" w:space="0" w:color="auto"/>
                <w:left w:val="none" w:sz="0" w:space="0" w:color="auto"/>
                <w:bottom w:val="none" w:sz="0" w:space="0" w:color="auto"/>
                <w:right w:val="none" w:sz="0" w:space="0" w:color="auto"/>
              </w:divBdr>
            </w:div>
            <w:div w:id="1109007057">
              <w:marLeft w:val="0"/>
              <w:marRight w:val="0"/>
              <w:marTop w:val="0"/>
              <w:marBottom w:val="0"/>
              <w:divBdr>
                <w:top w:val="none" w:sz="0" w:space="0" w:color="auto"/>
                <w:left w:val="none" w:sz="0" w:space="0" w:color="auto"/>
                <w:bottom w:val="none" w:sz="0" w:space="0" w:color="auto"/>
                <w:right w:val="none" w:sz="0" w:space="0" w:color="auto"/>
              </w:divBdr>
            </w:div>
            <w:div w:id="1545214913">
              <w:marLeft w:val="0"/>
              <w:marRight w:val="0"/>
              <w:marTop w:val="0"/>
              <w:marBottom w:val="0"/>
              <w:divBdr>
                <w:top w:val="none" w:sz="0" w:space="0" w:color="auto"/>
                <w:left w:val="none" w:sz="0" w:space="0" w:color="auto"/>
                <w:bottom w:val="none" w:sz="0" w:space="0" w:color="auto"/>
                <w:right w:val="none" w:sz="0" w:space="0" w:color="auto"/>
              </w:divBdr>
            </w:div>
            <w:div w:id="1007515975">
              <w:marLeft w:val="0"/>
              <w:marRight w:val="0"/>
              <w:marTop w:val="0"/>
              <w:marBottom w:val="0"/>
              <w:divBdr>
                <w:top w:val="none" w:sz="0" w:space="0" w:color="auto"/>
                <w:left w:val="none" w:sz="0" w:space="0" w:color="auto"/>
                <w:bottom w:val="none" w:sz="0" w:space="0" w:color="auto"/>
                <w:right w:val="none" w:sz="0" w:space="0" w:color="auto"/>
              </w:divBdr>
            </w:div>
            <w:div w:id="1335764252">
              <w:marLeft w:val="0"/>
              <w:marRight w:val="0"/>
              <w:marTop w:val="0"/>
              <w:marBottom w:val="0"/>
              <w:divBdr>
                <w:top w:val="none" w:sz="0" w:space="0" w:color="auto"/>
                <w:left w:val="none" w:sz="0" w:space="0" w:color="auto"/>
                <w:bottom w:val="none" w:sz="0" w:space="0" w:color="auto"/>
                <w:right w:val="none" w:sz="0" w:space="0" w:color="auto"/>
              </w:divBdr>
            </w:div>
            <w:div w:id="987393117">
              <w:marLeft w:val="0"/>
              <w:marRight w:val="0"/>
              <w:marTop w:val="0"/>
              <w:marBottom w:val="0"/>
              <w:divBdr>
                <w:top w:val="none" w:sz="0" w:space="0" w:color="auto"/>
                <w:left w:val="none" w:sz="0" w:space="0" w:color="auto"/>
                <w:bottom w:val="none" w:sz="0" w:space="0" w:color="auto"/>
                <w:right w:val="none" w:sz="0" w:space="0" w:color="auto"/>
              </w:divBdr>
            </w:div>
            <w:div w:id="1424378509">
              <w:marLeft w:val="0"/>
              <w:marRight w:val="0"/>
              <w:marTop w:val="0"/>
              <w:marBottom w:val="0"/>
              <w:divBdr>
                <w:top w:val="none" w:sz="0" w:space="0" w:color="auto"/>
                <w:left w:val="none" w:sz="0" w:space="0" w:color="auto"/>
                <w:bottom w:val="none" w:sz="0" w:space="0" w:color="auto"/>
                <w:right w:val="none" w:sz="0" w:space="0" w:color="auto"/>
              </w:divBdr>
            </w:div>
            <w:div w:id="164129813">
              <w:marLeft w:val="0"/>
              <w:marRight w:val="0"/>
              <w:marTop w:val="0"/>
              <w:marBottom w:val="0"/>
              <w:divBdr>
                <w:top w:val="none" w:sz="0" w:space="0" w:color="auto"/>
                <w:left w:val="none" w:sz="0" w:space="0" w:color="auto"/>
                <w:bottom w:val="none" w:sz="0" w:space="0" w:color="auto"/>
                <w:right w:val="none" w:sz="0" w:space="0" w:color="auto"/>
              </w:divBdr>
            </w:div>
            <w:div w:id="1930504817">
              <w:marLeft w:val="0"/>
              <w:marRight w:val="0"/>
              <w:marTop w:val="0"/>
              <w:marBottom w:val="0"/>
              <w:divBdr>
                <w:top w:val="none" w:sz="0" w:space="0" w:color="auto"/>
                <w:left w:val="none" w:sz="0" w:space="0" w:color="auto"/>
                <w:bottom w:val="none" w:sz="0" w:space="0" w:color="auto"/>
                <w:right w:val="none" w:sz="0" w:space="0" w:color="auto"/>
              </w:divBdr>
            </w:div>
            <w:div w:id="437332404">
              <w:marLeft w:val="0"/>
              <w:marRight w:val="0"/>
              <w:marTop w:val="0"/>
              <w:marBottom w:val="0"/>
              <w:divBdr>
                <w:top w:val="none" w:sz="0" w:space="0" w:color="auto"/>
                <w:left w:val="none" w:sz="0" w:space="0" w:color="auto"/>
                <w:bottom w:val="none" w:sz="0" w:space="0" w:color="auto"/>
                <w:right w:val="none" w:sz="0" w:space="0" w:color="auto"/>
              </w:divBdr>
            </w:div>
          </w:divsChild>
        </w:div>
        <w:div w:id="801002062">
          <w:marLeft w:val="0"/>
          <w:marRight w:val="0"/>
          <w:marTop w:val="0"/>
          <w:marBottom w:val="0"/>
          <w:divBdr>
            <w:top w:val="none" w:sz="0" w:space="0" w:color="auto"/>
            <w:left w:val="none" w:sz="0" w:space="0" w:color="auto"/>
            <w:bottom w:val="none" w:sz="0" w:space="0" w:color="auto"/>
            <w:right w:val="none" w:sz="0" w:space="0" w:color="auto"/>
          </w:divBdr>
          <w:divsChild>
            <w:div w:id="1785884639">
              <w:marLeft w:val="0"/>
              <w:marRight w:val="0"/>
              <w:marTop w:val="0"/>
              <w:marBottom w:val="0"/>
              <w:divBdr>
                <w:top w:val="none" w:sz="0" w:space="0" w:color="auto"/>
                <w:left w:val="none" w:sz="0" w:space="0" w:color="auto"/>
                <w:bottom w:val="none" w:sz="0" w:space="0" w:color="auto"/>
                <w:right w:val="none" w:sz="0" w:space="0" w:color="auto"/>
              </w:divBdr>
            </w:div>
            <w:div w:id="127284605">
              <w:marLeft w:val="0"/>
              <w:marRight w:val="0"/>
              <w:marTop w:val="0"/>
              <w:marBottom w:val="0"/>
              <w:divBdr>
                <w:top w:val="none" w:sz="0" w:space="0" w:color="auto"/>
                <w:left w:val="none" w:sz="0" w:space="0" w:color="auto"/>
                <w:bottom w:val="none" w:sz="0" w:space="0" w:color="auto"/>
                <w:right w:val="none" w:sz="0" w:space="0" w:color="auto"/>
              </w:divBdr>
            </w:div>
            <w:div w:id="614674125">
              <w:marLeft w:val="0"/>
              <w:marRight w:val="0"/>
              <w:marTop w:val="0"/>
              <w:marBottom w:val="0"/>
              <w:divBdr>
                <w:top w:val="none" w:sz="0" w:space="0" w:color="auto"/>
                <w:left w:val="none" w:sz="0" w:space="0" w:color="auto"/>
                <w:bottom w:val="none" w:sz="0" w:space="0" w:color="auto"/>
                <w:right w:val="none" w:sz="0" w:space="0" w:color="auto"/>
              </w:divBdr>
            </w:div>
            <w:div w:id="658315533">
              <w:marLeft w:val="0"/>
              <w:marRight w:val="0"/>
              <w:marTop w:val="0"/>
              <w:marBottom w:val="0"/>
              <w:divBdr>
                <w:top w:val="none" w:sz="0" w:space="0" w:color="auto"/>
                <w:left w:val="none" w:sz="0" w:space="0" w:color="auto"/>
                <w:bottom w:val="none" w:sz="0" w:space="0" w:color="auto"/>
                <w:right w:val="none" w:sz="0" w:space="0" w:color="auto"/>
              </w:divBdr>
            </w:div>
            <w:div w:id="692612383">
              <w:marLeft w:val="0"/>
              <w:marRight w:val="0"/>
              <w:marTop w:val="0"/>
              <w:marBottom w:val="0"/>
              <w:divBdr>
                <w:top w:val="none" w:sz="0" w:space="0" w:color="auto"/>
                <w:left w:val="none" w:sz="0" w:space="0" w:color="auto"/>
                <w:bottom w:val="none" w:sz="0" w:space="0" w:color="auto"/>
                <w:right w:val="none" w:sz="0" w:space="0" w:color="auto"/>
              </w:divBdr>
            </w:div>
            <w:div w:id="1600600397">
              <w:marLeft w:val="0"/>
              <w:marRight w:val="0"/>
              <w:marTop w:val="0"/>
              <w:marBottom w:val="0"/>
              <w:divBdr>
                <w:top w:val="none" w:sz="0" w:space="0" w:color="auto"/>
                <w:left w:val="none" w:sz="0" w:space="0" w:color="auto"/>
                <w:bottom w:val="none" w:sz="0" w:space="0" w:color="auto"/>
                <w:right w:val="none" w:sz="0" w:space="0" w:color="auto"/>
              </w:divBdr>
            </w:div>
            <w:div w:id="1631980268">
              <w:marLeft w:val="0"/>
              <w:marRight w:val="0"/>
              <w:marTop w:val="0"/>
              <w:marBottom w:val="0"/>
              <w:divBdr>
                <w:top w:val="none" w:sz="0" w:space="0" w:color="auto"/>
                <w:left w:val="none" w:sz="0" w:space="0" w:color="auto"/>
                <w:bottom w:val="none" w:sz="0" w:space="0" w:color="auto"/>
                <w:right w:val="none" w:sz="0" w:space="0" w:color="auto"/>
              </w:divBdr>
            </w:div>
            <w:div w:id="3761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21505">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12296017">
      <w:bodyDiv w:val="1"/>
      <w:marLeft w:val="0"/>
      <w:marRight w:val="0"/>
      <w:marTop w:val="0"/>
      <w:marBottom w:val="0"/>
      <w:divBdr>
        <w:top w:val="none" w:sz="0" w:space="0" w:color="auto"/>
        <w:left w:val="none" w:sz="0" w:space="0" w:color="auto"/>
        <w:bottom w:val="none" w:sz="0" w:space="0" w:color="auto"/>
        <w:right w:val="none" w:sz="0" w:space="0" w:color="auto"/>
      </w:divBdr>
    </w:div>
    <w:div w:id="314993475">
      <w:bodyDiv w:val="1"/>
      <w:marLeft w:val="0"/>
      <w:marRight w:val="0"/>
      <w:marTop w:val="0"/>
      <w:marBottom w:val="0"/>
      <w:divBdr>
        <w:top w:val="none" w:sz="0" w:space="0" w:color="auto"/>
        <w:left w:val="none" w:sz="0" w:space="0" w:color="auto"/>
        <w:bottom w:val="none" w:sz="0" w:space="0" w:color="auto"/>
        <w:right w:val="none" w:sz="0" w:space="0" w:color="auto"/>
      </w:divBdr>
      <w:divsChild>
        <w:div w:id="21131450">
          <w:marLeft w:val="0"/>
          <w:marRight w:val="0"/>
          <w:marTop w:val="0"/>
          <w:marBottom w:val="0"/>
          <w:divBdr>
            <w:top w:val="none" w:sz="0" w:space="0" w:color="auto"/>
            <w:left w:val="none" w:sz="0" w:space="0" w:color="auto"/>
            <w:bottom w:val="none" w:sz="0" w:space="0" w:color="auto"/>
            <w:right w:val="none" w:sz="0" w:space="0" w:color="auto"/>
          </w:divBdr>
          <w:divsChild>
            <w:div w:id="2094280154">
              <w:marLeft w:val="0"/>
              <w:marRight w:val="0"/>
              <w:marTop w:val="0"/>
              <w:marBottom w:val="0"/>
              <w:divBdr>
                <w:top w:val="none" w:sz="0" w:space="0" w:color="auto"/>
                <w:left w:val="none" w:sz="0" w:space="0" w:color="auto"/>
                <w:bottom w:val="none" w:sz="0" w:space="0" w:color="auto"/>
                <w:right w:val="none" w:sz="0" w:space="0" w:color="auto"/>
              </w:divBdr>
            </w:div>
            <w:div w:id="543446786">
              <w:marLeft w:val="0"/>
              <w:marRight w:val="0"/>
              <w:marTop w:val="0"/>
              <w:marBottom w:val="0"/>
              <w:divBdr>
                <w:top w:val="none" w:sz="0" w:space="0" w:color="auto"/>
                <w:left w:val="none" w:sz="0" w:space="0" w:color="auto"/>
                <w:bottom w:val="none" w:sz="0" w:space="0" w:color="auto"/>
                <w:right w:val="none" w:sz="0" w:space="0" w:color="auto"/>
              </w:divBdr>
            </w:div>
            <w:div w:id="2015915584">
              <w:marLeft w:val="0"/>
              <w:marRight w:val="0"/>
              <w:marTop w:val="0"/>
              <w:marBottom w:val="0"/>
              <w:divBdr>
                <w:top w:val="none" w:sz="0" w:space="0" w:color="auto"/>
                <w:left w:val="none" w:sz="0" w:space="0" w:color="auto"/>
                <w:bottom w:val="none" w:sz="0" w:space="0" w:color="auto"/>
                <w:right w:val="none" w:sz="0" w:space="0" w:color="auto"/>
              </w:divBdr>
            </w:div>
            <w:div w:id="588973494">
              <w:marLeft w:val="0"/>
              <w:marRight w:val="0"/>
              <w:marTop w:val="0"/>
              <w:marBottom w:val="0"/>
              <w:divBdr>
                <w:top w:val="none" w:sz="0" w:space="0" w:color="auto"/>
                <w:left w:val="none" w:sz="0" w:space="0" w:color="auto"/>
                <w:bottom w:val="none" w:sz="0" w:space="0" w:color="auto"/>
                <w:right w:val="none" w:sz="0" w:space="0" w:color="auto"/>
              </w:divBdr>
            </w:div>
            <w:div w:id="773406169">
              <w:marLeft w:val="0"/>
              <w:marRight w:val="0"/>
              <w:marTop w:val="0"/>
              <w:marBottom w:val="0"/>
              <w:divBdr>
                <w:top w:val="none" w:sz="0" w:space="0" w:color="auto"/>
                <w:left w:val="none" w:sz="0" w:space="0" w:color="auto"/>
                <w:bottom w:val="none" w:sz="0" w:space="0" w:color="auto"/>
                <w:right w:val="none" w:sz="0" w:space="0" w:color="auto"/>
              </w:divBdr>
            </w:div>
            <w:div w:id="1009286417">
              <w:marLeft w:val="0"/>
              <w:marRight w:val="0"/>
              <w:marTop w:val="0"/>
              <w:marBottom w:val="0"/>
              <w:divBdr>
                <w:top w:val="none" w:sz="0" w:space="0" w:color="auto"/>
                <w:left w:val="none" w:sz="0" w:space="0" w:color="auto"/>
                <w:bottom w:val="none" w:sz="0" w:space="0" w:color="auto"/>
                <w:right w:val="none" w:sz="0" w:space="0" w:color="auto"/>
              </w:divBdr>
            </w:div>
            <w:div w:id="416369911">
              <w:marLeft w:val="0"/>
              <w:marRight w:val="0"/>
              <w:marTop w:val="0"/>
              <w:marBottom w:val="0"/>
              <w:divBdr>
                <w:top w:val="none" w:sz="0" w:space="0" w:color="auto"/>
                <w:left w:val="none" w:sz="0" w:space="0" w:color="auto"/>
                <w:bottom w:val="none" w:sz="0" w:space="0" w:color="auto"/>
                <w:right w:val="none" w:sz="0" w:space="0" w:color="auto"/>
              </w:divBdr>
            </w:div>
            <w:div w:id="408623146">
              <w:marLeft w:val="0"/>
              <w:marRight w:val="0"/>
              <w:marTop w:val="0"/>
              <w:marBottom w:val="0"/>
              <w:divBdr>
                <w:top w:val="none" w:sz="0" w:space="0" w:color="auto"/>
                <w:left w:val="none" w:sz="0" w:space="0" w:color="auto"/>
                <w:bottom w:val="none" w:sz="0" w:space="0" w:color="auto"/>
                <w:right w:val="none" w:sz="0" w:space="0" w:color="auto"/>
              </w:divBdr>
            </w:div>
            <w:div w:id="133643758">
              <w:marLeft w:val="0"/>
              <w:marRight w:val="0"/>
              <w:marTop w:val="0"/>
              <w:marBottom w:val="0"/>
              <w:divBdr>
                <w:top w:val="none" w:sz="0" w:space="0" w:color="auto"/>
                <w:left w:val="none" w:sz="0" w:space="0" w:color="auto"/>
                <w:bottom w:val="none" w:sz="0" w:space="0" w:color="auto"/>
                <w:right w:val="none" w:sz="0" w:space="0" w:color="auto"/>
              </w:divBdr>
            </w:div>
            <w:div w:id="2033259932">
              <w:marLeft w:val="0"/>
              <w:marRight w:val="0"/>
              <w:marTop w:val="0"/>
              <w:marBottom w:val="0"/>
              <w:divBdr>
                <w:top w:val="none" w:sz="0" w:space="0" w:color="auto"/>
                <w:left w:val="none" w:sz="0" w:space="0" w:color="auto"/>
                <w:bottom w:val="none" w:sz="0" w:space="0" w:color="auto"/>
                <w:right w:val="none" w:sz="0" w:space="0" w:color="auto"/>
              </w:divBdr>
            </w:div>
          </w:divsChild>
        </w:div>
        <w:div w:id="53088164">
          <w:marLeft w:val="0"/>
          <w:marRight w:val="0"/>
          <w:marTop w:val="0"/>
          <w:marBottom w:val="0"/>
          <w:divBdr>
            <w:top w:val="none" w:sz="0" w:space="0" w:color="auto"/>
            <w:left w:val="none" w:sz="0" w:space="0" w:color="auto"/>
            <w:bottom w:val="none" w:sz="0" w:space="0" w:color="auto"/>
            <w:right w:val="none" w:sz="0" w:space="0" w:color="auto"/>
          </w:divBdr>
          <w:divsChild>
            <w:div w:id="172719997">
              <w:marLeft w:val="0"/>
              <w:marRight w:val="0"/>
              <w:marTop w:val="0"/>
              <w:marBottom w:val="0"/>
              <w:divBdr>
                <w:top w:val="none" w:sz="0" w:space="0" w:color="auto"/>
                <w:left w:val="none" w:sz="0" w:space="0" w:color="auto"/>
                <w:bottom w:val="none" w:sz="0" w:space="0" w:color="auto"/>
                <w:right w:val="none" w:sz="0" w:space="0" w:color="auto"/>
              </w:divBdr>
            </w:div>
            <w:div w:id="1112289117">
              <w:marLeft w:val="0"/>
              <w:marRight w:val="0"/>
              <w:marTop w:val="0"/>
              <w:marBottom w:val="0"/>
              <w:divBdr>
                <w:top w:val="none" w:sz="0" w:space="0" w:color="auto"/>
                <w:left w:val="none" w:sz="0" w:space="0" w:color="auto"/>
                <w:bottom w:val="none" w:sz="0" w:space="0" w:color="auto"/>
                <w:right w:val="none" w:sz="0" w:space="0" w:color="auto"/>
              </w:divBdr>
            </w:div>
            <w:div w:id="659775565">
              <w:marLeft w:val="0"/>
              <w:marRight w:val="0"/>
              <w:marTop w:val="0"/>
              <w:marBottom w:val="0"/>
              <w:divBdr>
                <w:top w:val="none" w:sz="0" w:space="0" w:color="auto"/>
                <w:left w:val="none" w:sz="0" w:space="0" w:color="auto"/>
                <w:bottom w:val="none" w:sz="0" w:space="0" w:color="auto"/>
                <w:right w:val="none" w:sz="0" w:space="0" w:color="auto"/>
              </w:divBdr>
            </w:div>
            <w:div w:id="1817801499">
              <w:marLeft w:val="0"/>
              <w:marRight w:val="0"/>
              <w:marTop w:val="0"/>
              <w:marBottom w:val="0"/>
              <w:divBdr>
                <w:top w:val="none" w:sz="0" w:space="0" w:color="auto"/>
                <w:left w:val="none" w:sz="0" w:space="0" w:color="auto"/>
                <w:bottom w:val="none" w:sz="0" w:space="0" w:color="auto"/>
                <w:right w:val="none" w:sz="0" w:space="0" w:color="auto"/>
              </w:divBdr>
            </w:div>
            <w:div w:id="1937441629">
              <w:marLeft w:val="0"/>
              <w:marRight w:val="0"/>
              <w:marTop w:val="0"/>
              <w:marBottom w:val="0"/>
              <w:divBdr>
                <w:top w:val="none" w:sz="0" w:space="0" w:color="auto"/>
                <w:left w:val="none" w:sz="0" w:space="0" w:color="auto"/>
                <w:bottom w:val="none" w:sz="0" w:space="0" w:color="auto"/>
                <w:right w:val="none" w:sz="0" w:space="0" w:color="auto"/>
              </w:divBdr>
            </w:div>
            <w:div w:id="167446828">
              <w:marLeft w:val="0"/>
              <w:marRight w:val="0"/>
              <w:marTop w:val="0"/>
              <w:marBottom w:val="0"/>
              <w:divBdr>
                <w:top w:val="none" w:sz="0" w:space="0" w:color="auto"/>
                <w:left w:val="none" w:sz="0" w:space="0" w:color="auto"/>
                <w:bottom w:val="none" w:sz="0" w:space="0" w:color="auto"/>
                <w:right w:val="none" w:sz="0" w:space="0" w:color="auto"/>
              </w:divBdr>
            </w:div>
            <w:div w:id="1678653413">
              <w:marLeft w:val="0"/>
              <w:marRight w:val="0"/>
              <w:marTop w:val="0"/>
              <w:marBottom w:val="0"/>
              <w:divBdr>
                <w:top w:val="none" w:sz="0" w:space="0" w:color="auto"/>
                <w:left w:val="none" w:sz="0" w:space="0" w:color="auto"/>
                <w:bottom w:val="none" w:sz="0" w:space="0" w:color="auto"/>
                <w:right w:val="none" w:sz="0" w:space="0" w:color="auto"/>
              </w:divBdr>
            </w:div>
            <w:div w:id="2008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74551910">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37958236">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967971425">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76234304">
      <w:bodyDiv w:val="1"/>
      <w:marLeft w:val="0"/>
      <w:marRight w:val="0"/>
      <w:marTop w:val="0"/>
      <w:marBottom w:val="0"/>
      <w:divBdr>
        <w:top w:val="none" w:sz="0" w:space="0" w:color="auto"/>
        <w:left w:val="none" w:sz="0" w:space="0" w:color="auto"/>
        <w:bottom w:val="none" w:sz="0" w:space="0" w:color="auto"/>
        <w:right w:val="none" w:sz="0" w:space="0" w:color="auto"/>
      </w:divBdr>
      <w:divsChild>
        <w:div w:id="637027768">
          <w:marLeft w:val="0"/>
          <w:marRight w:val="0"/>
          <w:marTop w:val="0"/>
          <w:marBottom w:val="0"/>
          <w:divBdr>
            <w:top w:val="none" w:sz="0" w:space="0" w:color="auto"/>
            <w:left w:val="none" w:sz="0" w:space="0" w:color="auto"/>
            <w:bottom w:val="none" w:sz="0" w:space="0" w:color="auto"/>
            <w:right w:val="none" w:sz="0" w:space="0" w:color="auto"/>
          </w:divBdr>
          <w:divsChild>
            <w:div w:id="454448389">
              <w:marLeft w:val="0"/>
              <w:marRight w:val="0"/>
              <w:marTop w:val="0"/>
              <w:marBottom w:val="0"/>
              <w:divBdr>
                <w:top w:val="none" w:sz="0" w:space="0" w:color="auto"/>
                <w:left w:val="none" w:sz="0" w:space="0" w:color="auto"/>
                <w:bottom w:val="none" w:sz="0" w:space="0" w:color="auto"/>
                <w:right w:val="none" w:sz="0" w:space="0" w:color="auto"/>
              </w:divBdr>
            </w:div>
            <w:div w:id="1337608328">
              <w:marLeft w:val="0"/>
              <w:marRight w:val="0"/>
              <w:marTop w:val="0"/>
              <w:marBottom w:val="0"/>
              <w:divBdr>
                <w:top w:val="none" w:sz="0" w:space="0" w:color="auto"/>
                <w:left w:val="none" w:sz="0" w:space="0" w:color="auto"/>
                <w:bottom w:val="none" w:sz="0" w:space="0" w:color="auto"/>
                <w:right w:val="none" w:sz="0" w:space="0" w:color="auto"/>
              </w:divBdr>
            </w:div>
            <w:div w:id="413433623">
              <w:marLeft w:val="0"/>
              <w:marRight w:val="0"/>
              <w:marTop w:val="0"/>
              <w:marBottom w:val="0"/>
              <w:divBdr>
                <w:top w:val="none" w:sz="0" w:space="0" w:color="auto"/>
                <w:left w:val="none" w:sz="0" w:space="0" w:color="auto"/>
                <w:bottom w:val="none" w:sz="0" w:space="0" w:color="auto"/>
                <w:right w:val="none" w:sz="0" w:space="0" w:color="auto"/>
              </w:divBdr>
            </w:div>
            <w:div w:id="1229223087">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275792112">
              <w:marLeft w:val="0"/>
              <w:marRight w:val="0"/>
              <w:marTop w:val="0"/>
              <w:marBottom w:val="0"/>
              <w:divBdr>
                <w:top w:val="none" w:sz="0" w:space="0" w:color="auto"/>
                <w:left w:val="none" w:sz="0" w:space="0" w:color="auto"/>
                <w:bottom w:val="none" w:sz="0" w:space="0" w:color="auto"/>
                <w:right w:val="none" w:sz="0" w:space="0" w:color="auto"/>
              </w:divBdr>
            </w:div>
            <w:div w:id="366953293">
              <w:marLeft w:val="0"/>
              <w:marRight w:val="0"/>
              <w:marTop w:val="0"/>
              <w:marBottom w:val="0"/>
              <w:divBdr>
                <w:top w:val="none" w:sz="0" w:space="0" w:color="auto"/>
                <w:left w:val="none" w:sz="0" w:space="0" w:color="auto"/>
                <w:bottom w:val="none" w:sz="0" w:space="0" w:color="auto"/>
                <w:right w:val="none" w:sz="0" w:space="0" w:color="auto"/>
              </w:divBdr>
            </w:div>
            <w:div w:id="1302660107">
              <w:marLeft w:val="0"/>
              <w:marRight w:val="0"/>
              <w:marTop w:val="0"/>
              <w:marBottom w:val="0"/>
              <w:divBdr>
                <w:top w:val="none" w:sz="0" w:space="0" w:color="auto"/>
                <w:left w:val="none" w:sz="0" w:space="0" w:color="auto"/>
                <w:bottom w:val="none" w:sz="0" w:space="0" w:color="auto"/>
                <w:right w:val="none" w:sz="0" w:space="0" w:color="auto"/>
              </w:divBdr>
            </w:div>
            <w:div w:id="990987679">
              <w:marLeft w:val="0"/>
              <w:marRight w:val="0"/>
              <w:marTop w:val="0"/>
              <w:marBottom w:val="0"/>
              <w:divBdr>
                <w:top w:val="none" w:sz="0" w:space="0" w:color="auto"/>
                <w:left w:val="none" w:sz="0" w:space="0" w:color="auto"/>
                <w:bottom w:val="none" w:sz="0" w:space="0" w:color="auto"/>
                <w:right w:val="none" w:sz="0" w:space="0" w:color="auto"/>
              </w:divBdr>
            </w:div>
            <w:div w:id="458959916">
              <w:marLeft w:val="0"/>
              <w:marRight w:val="0"/>
              <w:marTop w:val="0"/>
              <w:marBottom w:val="0"/>
              <w:divBdr>
                <w:top w:val="none" w:sz="0" w:space="0" w:color="auto"/>
                <w:left w:val="none" w:sz="0" w:space="0" w:color="auto"/>
                <w:bottom w:val="none" w:sz="0" w:space="0" w:color="auto"/>
                <w:right w:val="none" w:sz="0" w:space="0" w:color="auto"/>
              </w:divBdr>
            </w:div>
          </w:divsChild>
        </w:div>
        <w:div w:id="322588317">
          <w:marLeft w:val="0"/>
          <w:marRight w:val="0"/>
          <w:marTop w:val="0"/>
          <w:marBottom w:val="0"/>
          <w:divBdr>
            <w:top w:val="none" w:sz="0" w:space="0" w:color="auto"/>
            <w:left w:val="none" w:sz="0" w:space="0" w:color="auto"/>
            <w:bottom w:val="none" w:sz="0" w:space="0" w:color="auto"/>
            <w:right w:val="none" w:sz="0" w:space="0" w:color="auto"/>
          </w:divBdr>
          <w:divsChild>
            <w:div w:id="522598940">
              <w:marLeft w:val="0"/>
              <w:marRight w:val="0"/>
              <w:marTop w:val="0"/>
              <w:marBottom w:val="0"/>
              <w:divBdr>
                <w:top w:val="none" w:sz="0" w:space="0" w:color="auto"/>
                <w:left w:val="none" w:sz="0" w:space="0" w:color="auto"/>
                <w:bottom w:val="none" w:sz="0" w:space="0" w:color="auto"/>
                <w:right w:val="none" w:sz="0" w:space="0" w:color="auto"/>
              </w:divBdr>
            </w:div>
            <w:div w:id="1150831686">
              <w:marLeft w:val="0"/>
              <w:marRight w:val="0"/>
              <w:marTop w:val="0"/>
              <w:marBottom w:val="0"/>
              <w:divBdr>
                <w:top w:val="none" w:sz="0" w:space="0" w:color="auto"/>
                <w:left w:val="none" w:sz="0" w:space="0" w:color="auto"/>
                <w:bottom w:val="none" w:sz="0" w:space="0" w:color="auto"/>
                <w:right w:val="none" w:sz="0" w:space="0" w:color="auto"/>
              </w:divBdr>
            </w:div>
            <w:div w:id="1219317584">
              <w:marLeft w:val="0"/>
              <w:marRight w:val="0"/>
              <w:marTop w:val="0"/>
              <w:marBottom w:val="0"/>
              <w:divBdr>
                <w:top w:val="none" w:sz="0" w:space="0" w:color="auto"/>
                <w:left w:val="none" w:sz="0" w:space="0" w:color="auto"/>
                <w:bottom w:val="none" w:sz="0" w:space="0" w:color="auto"/>
                <w:right w:val="none" w:sz="0" w:space="0" w:color="auto"/>
              </w:divBdr>
            </w:div>
            <w:div w:id="632950193">
              <w:marLeft w:val="0"/>
              <w:marRight w:val="0"/>
              <w:marTop w:val="0"/>
              <w:marBottom w:val="0"/>
              <w:divBdr>
                <w:top w:val="none" w:sz="0" w:space="0" w:color="auto"/>
                <w:left w:val="none" w:sz="0" w:space="0" w:color="auto"/>
                <w:bottom w:val="none" w:sz="0" w:space="0" w:color="auto"/>
                <w:right w:val="none" w:sz="0" w:space="0" w:color="auto"/>
              </w:divBdr>
            </w:div>
            <w:div w:id="1198273857">
              <w:marLeft w:val="0"/>
              <w:marRight w:val="0"/>
              <w:marTop w:val="0"/>
              <w:marBottom w:val="0"/>
              <w:divBdr>
                <w:top w:val="none" w:sz="0" w:space="0" w:color="auto"/>
                <w:left w:val="none" w:sz="0" w:space="0" w:color="auto"/>
                <w:bottom w:val="none" w:sz="0" w:space="0" w:color="auto"/>
                <w:right w:val="none" w:sz="0" w:space="0" w:color="auto"/>
              </w:divBdr>
            </w:div>
            <w:div w:id="91359787">
              <w:marLeft w:val="0"/>
              <w:marRight w:val="0"/>
              <w:marTop w:val="0"/>
              <w:marBottom w:val="0"/>
              <w:divBdr>
                <w:top w:val="none" w:sz="0" w:space="0" w:color="auto"/>
                <w:left w:val="none" w:sz="0" w:space="0" w:color="auto"/>
                <w:bottom w:val="none" w:sz="0" w:space="0" w:color="auto"/>
                <w:right w:val="none" w:sz="0" w:space="0" w:color="auto"/>
              </w:divBdr>
            </w:div>
            <w:div w:id="685248316">
              <w:marLeft w:val="0"/>
              <w:marRight w:val="0"/>
              <w:marTop w:val="0"/>
              <w:marBottom w:val="0"/>
              <w:divBdr>
                <w:top w:val="none" w:sz="0" w:space="0" w:color="auto"/>
                <w:left w:val="none" w:sz="0" w:space="0" w:color="auto"/>
                <w:bottom w:val="none" w:sz="0" w:space="0" w:color="auto"/>
                <w:right w:val="none" w:sz="0" w:space="0" w:color="auto"/>
              </w:divBdr>
            </w:div>
            <w:div w:id="738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5.xml><?xml version="1.0" encoding="utf-8"?>
<ds:datastoreItem xmlns:ds="http://schemas.openxmlformats.org/officeDocument/2006/customXml" ds:itemID="{8749C20A-FAF8-49F3-92D0-A00DD1A40F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1679</Words>
  <Characters>9238</Characters>
  <Application>Microsoft Office Word</Application>
  <DocSecurity>0</DocSecurity>
  <Lines>76</Lines>
  <Paragraphs>21</Paragraphs>
  <ScaleCrop>false</ScaleCrop>
  <Company>AGENCE D’ÉVALUATION D’IMPACT DU CANADA</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46</cp:revision>
  <cp:lastPrinted>2019-09-26T17:06:00Z</cp:lastPrinted>
  <dcterms:created xsi:type="dcterms:W3CDTF">2025-03-19T15:58:00Z</dcterms:created>
  <dcterms:modified xsi:type="dcterms:W3CDTF">2025-11-12T20:32:00Z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