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02F42" w14:textId="77777777" w:rsidR="00B65293" w:rsidRPr="00B65293" w:rsidRDefault="00B65293" w:rsidP="00B65293">
      <w:pPr>
        <w:pStyle w:val="Title"/>
        <w:jc w:val="center"/>
        <w:rPr>
          <w:rStyle w:val="Strong"/>
          <w:b w:val="0"/>
          <w:bCs w:val="0"/>
          <w:color w:val="4472C4" w:themeColor="accent1"/>
        </w:rPr>
      </w:pPr>
      <w:r w:rsidRPr="00B65293">
        <w:rPr>
          <w:rStyle w:val="Strong"/>
          <w:b w:val="0"/>
          <w:bCs w:val="0"/>
          <w:color w:val="4472C4" w:themeColor="accent1"/>
        </w:rPr>
        <w:t xml:space="preserve">Avis de </w:t>
      </w:r>
      <w:proofErr w:type="spellStart"/>
      <w:r w:rsidRPr="00B65293">
        <w:rPr>
          <w:rStyle w:val="Strong"/>
          <w:b w:val="0"/>
          <w:bCs w:val="0"/>
          <w:color w:val="4472C4" w:themeColor="accent1"/>
        </w:rPr>
        <w:t>décision</w:t>
      </w:r>
      <w:proofErr w:type="spellEnd"/>
    </w:p>
    <w:p w14:paraId="08D2D8CA" w14:textId="77777777" w:rsidR="00B65293" w:rsidRDefault="00B65293" w:rsidP="00B65293">
      <w:pPr>
        <w:pStyle w:val="NormalWeb"/>
        <w:rPr>
          <w:rFonts w:ascii="Arial" w:hAnsi="Arial" w:cs="Arial"/>
          <w:sz w:val="22"/>
          <w:szCs w:val="22"/>
          <w:lang w:val="fr-FR"/>
        </w:rPr>
      </w:pPr>
      <w:r w:rsidRPr="00B65293">
        <w:rPr>
          <w:rFonts w:ascii="Arial" w:hAnsi="Arial" w:cs="Arial"/>
          <w:sz w:val="22"/>
          <w:szCs w:val="22"/>
          <w:lang w:val="fr-FR"/>
        </w:rPr>
        <w:br/>
        <w:t>CCG Victoria Base – 30 janvier 2025 – La Garde côtière canadienne a déterminé que le projet proposé de retrait de la tour de Westham Island ne risque pas de provoquer des effets environnementaux négatifs importants.</w:t>
      </w:r>
    </w:p>
    <w:p w14:paraId="1C40FB34" w14:textId="77777777" w:rsidR="00B65293" w:rsidRDefault="00B65293" w:rsidP="00B65293">
      <w:pPr>
        <w:pStyle w:val="NormalWeb"/>
        <w:rPr>
          <w:rFonts w:ascii="Arial" w:hAnsi="Arial" w:cs="Arial"/>
          <w:sz w:val="22"/>
          <w:szCs w:val="22"/>
          <w:lang w:val="fr-FR"/>
        </w:rPr>
      </w:pPr>
      <w:r w:rsidRPr="00B65293">
        <w:rPr>
          <w:rFonts w:ascii="Arial" w:hAnsi="Arial" w:cs="Arial"/>
          <w:sz w:val="22"/>
          <w:szCs w:val="22"/>
          <w:lang w:val="fr-FR"/>
        </w:rPr>
        <w:br/>
        <w:t>Cette décision a été prise en tenant compte des facteurs suivants :</w:t>
      </w:r>
    </w:p>
    <w:p w14:paraId="51D5D725" w14:textId="77777777" w:rsidR="00B65293" w:rsidRDefault="00B65293" w:rsidP="00B65293">
      <w:pPr>
        <w:pStyle w:val="NormalWeb"/>
        <w:numPr>
          <w:ilvl w:val="0"/>
          <w:numId w:val="5"/>
        </w:numPr>
        <w:rPr>
          <w:rFonts w:ascii="Arial" w:hAnsi="Arial" w:cs="Arial"/>
          <w:sz w:val="22"/>
          <w:szCs w:val="22"/>
          <w:lang w:val="fr-FR"/>
        </w:rPr>
      </w:pPr>
      <w:r w:rsidRPr="00B65293">
        <w:rPr>
          <w:rFonts w:ascii="Arial" w:hAnsi="Arial" w:cs="Arial"/>
          <w:sz w:val="22"/>
          <w:szCs w:val="22"/>
          <w:lang w:val="fr-FR"/>
        </w:rPr>
        <w:t>Les impacts sur les droits des peuples autochtones ;</w:t>
      </w:r>
    </w:p>
    <w:p w14:paraId="4600D979" w14:textId="77777777" w:rsidR="00B65293" w:rsidRDefault="00B65293" w:rsidP="00B65293">
      <w:pPr>
        <w:pStyle w:val="NormalWeb"/>
        <w:numPr>
          <w:ilvl w:val="0"/>
          <w:numId w:val="5"/>
        </w:numPr>
        <w:rPr>
          <w:rFonts w:ascii="Arial" w:hAnsi="Arial" w:cs="Arial"/>
          <w:sz w:val="22"/>
          <w:szCs w:val="22"/>
          <w:lang w:val="fr-FR"/>
        </w:rPr>
      </w:pPr>
      <w:r w:rsidRPr="00B65293">
        <w:rPr>
          <w:rFonts w:ascii="Arial" w:hAnsi="Arial" w:cs="Arial"/>
          <w:sz w:val="22"/>
          <w:szCs w:val="22"/>
          <w:lang w:val="fr-FR"/>
        </w:rPr>
        <w:t>Les connaissances communautaires ;</w:t>
      </w:r>
    </w:p>
    <w:p w14:paraId="6B0AB01E" w14:textId="77777777" w:rsidR="00B65293" w:rsidRDefault="00B65293" w:rsidP="00B65293">
      <w:pPr>
        <w:pStyle w:val="NormalWeb"/>
        <w:numPr>
          <w:ilvl w:val="0"/>
          <w:numId w:val="5"/>
        </w:numPr>
        <w:rPr>
          <w:rFonts w:ascii="Arial" w:hAnsi="Arial" w:cs="Arial"/>
          <w:sz w:val="22"/>
          <w:szCs w:val="22"/>
          <w:lang w:val="fr-FR"/>
        </w:rPr>
      </w:pPr>
      <w:r w:rsidRPr="00B65293">
        <w:rPr>
          <w:rFonts w:ascii="Arial" w:hAnsi="Arial" w:cs="Arial"/>
          <w:sz w:val="22"/>
          <w:szCs w:val="22"/>
          <w:lang w:val="fr-FR"/>
        </w:rPr>
        <w:t>Les commentaires reçus du public ;</w:t>
      </w:r>
    </w:p>
    <w:p w14:paraId="7E52DCB0" w14:textId="2D60863D" w:rsidR="00B65293" w:rsidRPr="00B65293" w:rsidRDefault="00B65293" w:rsidP="00B65293">
      <w:pPr>
        <w:pStyle w:val="NormalWeb"/>
        <w:numPr>
          <w:ilvl w:val="0"/>
          <w:numId w:val="5"/>
        </w:numPr>
        <w:rPr>
          <w:rFonts w:ascii="Arial" w:hAnsi="Arial" w:cs="Arial"/>
          <w:sz w:val="22"/>
          <w:szCs w:val="22"/>
          <w:lang w:val="fr-FR"/>
        </w:rPr>
      </w:pPr>
      <w:r w:rsidRPr="00B65293">
        <w:rPr>
          <w:rFonts w:ascii="Arial" w:hAnsi="Arial" w:cs="Arial"/>
          <w:sz w:val="22"/>
          <w:szCs w:val="22"/>
          <w:lang w:val="fr-FR"/>
        </w:rPr>
        <w:t>Les mesures d'atténuation techniquement et économiquement réalisables.</w:t>
      </w:r>
    </w:p>
    <w:p w14:paraId="6DDBEF8B" w14:textId="77777777" w:rsidR="00B65293" w:rsidRDefault="00B65293" w:rsidP="00B65293">
      <w:pPr>
        <w:pStyle w:val="NormalWeb"/>
        <w:rPr>
          <w:rFonts w:ascii="Arial" w:hAnsi="Arial" w:cs="Arial"/>
          <w:sz w:val="22"/>
          <w:szCs w:val="22"/>
          <w:lang w:val="fr-FR"/>
        </w:rPr>
      </w:pPr>
      <w:r w:rsidRPr="00B65293">
        <w:rPr>
          <w:rFonts w:ascii="Arial" w:hAnsi="Arial" w:cs="Arial"/>
          <w:sz w:val="22"/>
          <w:szCs w:val="22"/>
          <w:lang w:val="fr-FR"/>
        </w:rPr>
        <w:t>Les mesures d'atténuation prises en compte pour cette décision sont :</w:t>
      </w:r>
    </w:p>
    <w:p w14:paraId="51B47FBF" w14:textId="77777777" w:rsidR="00B65293" w:rsidRDefault="00B65293" w:rsidP="00B65293">
      <w:pPr>
        <w:pStyle w:val="NormalWeb"/>
        <w:numPr>
          <w:ilvl w:val="0"/>
          <w:numId w:val="6"/>
        </w:numPr>
        <w:rPr>
          <w:rFonts w:ascii="Arial" w:hAnsi="Arial" w:cs="Arial"/>
          <w:sz w:val="22"/>
          <w:szCs w:val="22"/>
          <w:lang w:val="fr-FR"/>
        </w:rPr>
      </w:pPr>
      <w:r w:rsidRPr="00B65293">
        <w:rPr>
          <w:rFonts w:ascii="Arial" w:hAnsi="Arial" w:cs="Arial"/>
          <w:sz w:val="22"/>
          <w:szCs w:val="22"/>
          <w:lang w:val="fr-FR"/>
        </w:rPr>
        <w:t>Les travaux sont effectués en février, en dehors de la saison de nidification des oiseaux migrateurs et des rapaces afin de protéger les espèces d'oiseaux sensibles.</w:t>
      </w:r>
    </w:p>
    <w:p w14:paraId="27528150" w14:textId="77777777" w:rsidR="00B65293" w:rsidRDefault="00B65293" w:rsidP="00B65293">
      <w:pPr>
        <w:pStyle w:val="NormalWeb"/>
        <w:numPr>
          <w:ilvl w:val="0"/>
          <w:numId w:val="6"/>
        </w:numPr>
        <w:rPr>
          <w:rFonts w:ascii="Arial" w:hAnsi="Arial" w:cs="Arial"/>
          <w:sz w:val="22"/>
          <w:szCs w:val="22"/>
          <w:lang w:val="fr-FR"/>
        </w:rPr>
      </w:pPr>
      <w:r w:rsidRPr="00B65293">
        <w:rPr>
          <w:rFonts w:ascii="Arial" w:hAnsi="Arial" w:cs="Arial"/>
          <w:sz w:val="22"/>
          <w:szCs w:val="22"/>
          <w:lang w:val="fr-FR"/>
        </w:rPr>
        <w:t>Tout défrichage ou déblayage est effectué sur des buissons envahissants de ronces de l'Himalaya.</w:t>
      </w:r>
    </w:p>
    <w:p w14:paraId="1434740C" w14:textId="77777777" w:rsidR="00B65293" w:rsidRDefault="00B65293" w:rsidP="00B65293">
      <w:pPr>
        <w:pStyle w:val="NormalWeb"/>
        <w:numPr>
          <w:ilvl w:val="0"/>
          <w:numId w:val="6"/>
        </w:numPr>
        <w:rPr>
          <w:rFonts w:ascii="Arial" w:hAnsi="Arial" w:cs="Arial"/>
          <w:sz w:val="22"/>
          <w:szCs w:val="22"/>
          <w:lang w:val="fr-FR"/>
        </w:rPr>
      </w:pPr>
      <w:r w:rsidRPr="00B65293">
        <w:rPr>
          <w:rFonts w:ascii="Arial" w:hAnsi="Arial" w:cs="Arial"/>
          <w:sz w:val="22"/>
          <w:szCs w:val="22"/>
          <w:lang w:val="fr-FR"/>
        </w:rPr>
        <w:t>Un relevé préalable du site est prévu pour vérifier la présence d'animaux sauvages à risque de préjudice.</w:t>
      </w:r>
    </w:p>
    <w:p w14:paraId="7318EA95" w14:textId="77777777" w:rsidR="00B65293" w:rsidRDefault="00B65293" w:rsidP="00B65293">
      <w:pPr>
        <w:pStyle w:val="NormalWeb"/>
        <w:numPr>
          <w:ilvl w:val="0"/>
          <w:numId w:val="6"/>
        </w:numPr>
        <w:rPr>
          <w:rFonts w:ascii="Arial" w:hAnsi="Arial" w:cs="Arial"/>
          <w:sz w:val="22"/>
          <w:szCs w:val="22"/>
          <w:lang w:val="fr-FR"/>
        </w:rPr>
      </w:pPr>
      <w:r w:rsidRPr="00B65293">
        <w:rPr>
          <w:rFonts w:ascii="Arial" w:hAnsi="Arial" w:cs="Arial"/>
          <w:sz w:val="22"/>
          <w:szCs w:val="22"/>
          <w:lang w:val="fr-FR"/>
        </w:rPr>
        <w:t>Aucune machinerie lourde n'est nécessaire pour le retrait de la tour, ce qui permettra de protéger l'habitat sensible des prairies où se trouve le projet.</w:t>
      </w:r>
    </w:p>
    <w:p w14:paraId="4BE94EC3" w14:textId="1AD4DC6C" w:rsidR="00B65293" w:rsidRPr="00B65293" w:rsidRDefault="00B65293" w:rsidP="00B65293">
      <w:pPr>
        <w:pStyle w:val="NormalWeb"/>
        <w:numPr>
          <w:ilvl w:val="0"/>
          <w:numId w:val="6"/>
        </w:numPr>
        <w:rPr>
          <w:rFonts w:ascii="Arial" w:hAnsi="Arial" w:cs="Arial"/>
          <w:sz w:val="22"/>
          <w:szCs w:val="22"/>
          <w:lang w:val="fr-FR"/>
        </w:rPr>
      </w:pPr>
      <w:r w:rsidRPr="00B65293">
        <w:rPr>
          <w:rFonts w:ascii="Arial" w:hAnsi="Arial" w:cs="Arial"/>
          <w:sz w:val="22"/>
          <w:szCs w:val="22"/>
          <w:lang w:val="fr-FR"/>
        </w:rPr>
        <w:t>Voir la Détermination de la Signification des Effets Environnementaux également soumise pour un détail complet des risques et des mesures d'atténuation.</w:t>
      </w:r>
    </w:p>
    <w:p w14:paraId="0B071741" w14:textId="77777777" w:rsidR="00B65293" w:rsidRDefault="00B65293" w:rsidP="00B65293">
      <w:pPr>
        <w:pStyle w:val="NormalWeb"/>
        <w:rPr>
          <w:rFonts w:ascii="Arial" w:hAnsi="Arial" w:cs="Arial"/>
          <w:sz w:val="22"/>
          <w:szCs w:val="22"/>
          <w:lang w:val="fr-FR"/>
        </w:rPr>
      </w:pPr>
      <w:r w:rsidRPr="00B65293">
        <w:rPr>
          <w:rFonts w:ascii="Arial" w:hAnsi="Arial" w:cs="Arial"/>
          <w:sz w:val="22"/>
          <w:szCs w:val="22"/>
          <w:lang w:val="fr-FR"/>
        </w:rPr>
        <w:t>La Garde côtière canadienne est satisfaite que l'exécution du projet ne risque pas de provoquer des effets environnementaux négatifs importants.</w:t>
      </w:r>
    </w:p>
    <w:p w14:paraId="507F6E5F" w14:textId="1DEC3DAF" w:rsidR="00B65293" w:rsidRPr="00B65293" w:rsidRDefault="00B65293" w:rsidP="00B65293">
      <w:pPr>
        <w:pStyle w:val="NormalWeb"/>
        <w:rPr>
          <w:rFonts w:ascii="Arial" w:hAnsi="Arial" w:cs="Arial"/>
          <w:sz w:val="22"/>
          <w:szCs w:val="22"/>
          <w:lang w:val="fr-FR"/>
        </w:rPr>
      </w:pPr>
      <w:r w:rsidRPr="00B65293">
        <w:rPr>
          <w:rFonts w:ascii="Arial" w:hAnsi="Arial" w:cs="Arial"/>
          <w:sz w:val="22"/>
          <w:szCs w:val="22"/>
          <w:lang w:val="fr-FR"/>
        </w:rPr>
        <w:br/>
        <w:t>Par conséquent, la Garde côtière canadienne peut réaliser le projet, exercer toute compétence, accomplir toute tâche ou fonction, ou fournir une aide financière pour permettre l'exécution du projet en tout ou en partie.</w:t>
      </w:r>
    </w:p>
    <w:p w14:paraId="170A7044" w14:textId="56E7EC1E" w:rsidR="007F0DD3" w:rsidRPr="007F0DD3" w:rsidRDefault="007F0DD3" w:rsidP="007F0DD3">
      <w:pPr>
        <w:spacing w:after="0" w:line="240" w:lineRule="auto"/>
        <w:rPr>
          <w:rFonts w:ascii="Arial" w:eastAsia="Times New Roman" w:hAnsi="Arial" w:cs="Arial"/>
          <w:color w:val="2089C5"/>
          <w:kern w:val="0"/>
          <w:sz w:val="20"/>
          <w:szCs w:val="20"/>
          <w14:ligatures w14:val="none"/>
        </w:rPr>
      </w:pPr>
    </w:p>
    <w:sectPr w:rsidR="007F0DD3" w:rsidRPr="007F0D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C6CC0" w14:textId="77777777" w:rsidR="00D938C5" w:rsidRDefault="00D938C5" w:rsidP="007F0DD3">
      <w:pPr>
        <w:spacing w:after="0" w:line="240" w:lineRule="auto"/>
      </w:pPr>
      <w:r>
        <w:separator/>
      </w:r>
    </w:p>
  </w:endnote>
  <w:endnote w:type="continuationSeparator" w:id="0">
    <w:p w14:paraId="6BEF738F" w14:textId="77777777" w:rsidR="00D938C5" w:rsidRDefault="00D938C5" w:rsidP="007F0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7B5FE" w14:textId="77777777" w:rsidR="00D938C5" w:rsidRDefault="00D938C5" w:rsidP="007F0DD3">
      <w:pPr>
        <w:spacing w:after="0" w:line="240" w:lineRule="auto"/>
      </w:pPr>
      <w:r>
        <w:separator/>
      </w:r>
    </w:p>
  </w:footnote>
  <w:footnote w:type="continuationSeparator" w:id="0">
    <w:p w14:paraId="2E31A558" w14:textId="77777777" w:rsidR="00D938C5" w:rsidRDefault="00D938C5" w:rsidP="007F0D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F2592"/>
    <w:multiLevelType w:val="hybridMultilevel"/>
    <w:tmpl w:val="17CE9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CA6147"/>
    <w:multiLevelType w:val="hybridMultilevel"/>
    <w:tmpl w:val="76F87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71B41AE"/>
    <w:multiLevelType w:val="hybridMultilevel"/>
    <w:tmpl w:val="D8FE1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4F45C0"/>
    <w:multiLevelType w:val="hybridMultilevel"/>
    <w:tmpl w:val="4776F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A46323"/>
    <w:multiLevelType w:val="hybridMultilevel"/>
    <w:tmpl w:val="04F4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D90CAD"/>
    <w:multiLevelType w:val="hybridMultilevel"/>
    <w:tmpl w:val="B186EB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17400186">
    <w:abstractNumId w:val="1"/>
  </w:num>
  <w:num w:numId="2" w16cid:durableId="1004432349">
    <w:abstractNumId w:val="5"/>
  </w:num>
  <w:num w:numId="3" w16cid:durableId="429858406">
    <w:abstractNumId w:val="4"/>
  </w:num>
  <w:num w:numId="4" w16cid:durableId="1308510974">
    <w:abstractNumId w:val="3"/>
  </w:num>
  <w:num w:numId="5" w16cid:durableId="1579903861">
    <w:abstractNumId w:val="2"/>
  </w:num>
  <w:num w:numId="6" w16cid:durableId="607154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DD3"/>
    <w:rsid w:val="00025B10"/>
    <w:rsid w:val="00121126"/>
    <w:rsid w:val="003620E5"/>
    <w:rsid w:val="0051322B"/>
    <w:rsid w:val="00560F53"/>
    <w:rsid w:val="007F0DD3"/>
    <w:rsid w:val="008632BD"/>
    <w:rsid w:val="00866F28"/>
    <w:rsid w:val="00953FB1"/>
    <w:rsid w:val="00A83495"/>
    <w:rsid w:val="00B510F9"/>
    <w:rsid w:val="00B65293"/>
    <w:rsid w:val="00C25BEC"/>
    <w:rsid w:val="00C67519"/>
    <w:rsid w:val="00D75813"/>
    <w:rsid w:val="00D75B53"/>
    <w:rsid w:val="00D938C5"/>
    <w:rsid w:val="00EB5965"/>
    <w:rsid w:val="00F90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CC4B6"/>
  <w15:chartTrackingRefBased/>
  <w15:docId w15:val="{9C963FD8-3F2C-47A6-92CF-6B848E80E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F0DD3"/>
    <w:pPr>
      <w:spacing w:after="0" w:line="240" w:lineRule="auto"/>
    </w:pPr>
    <w:rPr>
      <w:rFonts w:ascii="Arial" w:eastAsia="Times New Roman" w:hAnsi="Arial"/>
      <w:kern w:val="0"/>
      <w:sz w:val="20"/>
      <w:szCs w:val="20"/>
      <w:lang w:val="en-CA"/>
    </w:rPr>
  </w:style>
  <w:style w:type="character" w:customStyle="1" w:styleId="FootnoteTextChar">
    <w:name w:val="Footnote Text Char"/>
    <w:basedOn w:val="DefaultParagraphFont"/>
    <w:link w:val="FootnoteText"/>
    <w:uiPriority w:val="99"/>
    <w:semiHidden/>
    <w:rsid w:val="007F0DD3"/>
    <w:rPr>
      <w:rFonts w:ascii="Arial" w:eastAsia="Times New Roman" w:hAnsi="Arial"/>
      <w:kern w:val="0"/>
      <w:sz w:val="20"/>
      <w:szCs w:val="20"/>
      <w:lang w:val="en-CA"/>
    </w:rPr>
  </w:style>
  <w:style w:type="character" w:styleId="FootnoteReference">
    <w:name w:val="footnote reference"/>
    <w:basedOn w:val="DefaultParagraphFont"/>
    <w:uiPriority w:val="99"/>
    <w:semiHidden/>
    <w:unhideWhenUsed/>
    <w:rsid w:val="007F0DD3"/>
    <w:rPr>
      <w:vertAlign w:val="superscript"/>
    </w:rPr>
  </w:style>
  <w:style w:type="paragraph" w:styleId="NormalWeb">
    <w:name w:val="Normal (Web)"/>
    <w:basedOn w:val="Normal"/>
    <w:uiPriority w:val="99"/>
    <w:semiHidden/>
    <w:unhideWhenUsed/>
    <w:rsid w:val="00B6529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65293"/>
    <w:rPr>
      <w:b/>
      <w:bCs/>
    </w:rPr>
  </w:style>
  <w:style w:type="paragraph" w:styleId="Title">
    <w:name w:val="Title"/>
    <w:basedOn w:val="Normal"/>
    <w:next w:val="Normal"/>
    <w:link w:val="TitleChar"/>
    <w:uiPriority w:val="10"/>
    <w:qFormat/>
    <w:rsid w:val="00B652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29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03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Grootendorst, Jordan (DFO/MPO)</dc:creator>
  <cp:keywords/>
  <dc:description/>
  <cp:lastModifiedBy>Grootendorst, Jordan (DFO/MPO)</cp:lastModifiedBy>
  <cp:revision>2</cp:revision>
  <dcterms:created xsi:type="dcterms:W3CDTF">2025-01-30T17:39:00Z</dcterms:created>
  <dcterms:modified xsi:type="dcterms:W3CDTF">2025-01-30T17:39:00Z</dcterms:modified>
</cp:coreProperties>
</file>