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082BE" w14:textId="69D8A265" w:rsidR="00C23513" w:rsidRPr="00B02A64" w:rsidRDefault="00F72F3E" w:rsidP="00EE3353">
      <w:pPr>
        <w:pStyle w:val="Titre2"/>
        <w:rPr>
          <w:rFonts w:eastAsiaTheme="majorEastAsia"/>
          <w:color w:val="3C68AD" w:themeColor="accent1" w:themeShade="BF"/>
          <w:sz w:val="28"/>
          <w:szCs w:val="28"/>
          <w:lang w:val="fr-FR"/>
        </w:rPr>
      </w:pPr>
      <w:bookmarkStart w:id="0" w:name="_Toc151970422"/>
      <w:bookmarkStart w:id="1" w:name="_Toc151970528"/>
      <w:bookmarkStart w:id="2" w:name="_Toc19706591"/>
      <w:bookmarkStart w:id="3" w:name="_Toc20394667"/>
      <w:r w:rsidRPr="003D2DCB">
        <w:rPr>
          <w:noProof/>
          <w:lang w:val="en-CA" w:eastAsia="en-CA"/>
        </w:rPr>
        <mc:AlternateContent>
          <mc:Choice Requires="wps">
            <w:drawing>
              <wp:anchor distT="0" distB="0" distL="114300" distR="114300" simplePos="0" relativeHeight="251658240" behindDoc="0" locked="0" layoutInCell="1" allowOverlap="1" wp14:anchorId="3B9470AF" wp14:editId="31414E96">
                <wp:simplePos x="0" y="0"/>
                <wp:positionH relativeFrom="column">
                  <wp:posOffset>-280670</wp:posOffset>
                </wp:positionH>
                <wp:positionV relativeFrom="paragraph">
                  <wp:posOffset>440055</wp:posOffset>
                </wp:positionV>
                <wp:extent cx="6362700" cy="7210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362700" cy="7210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6FADC" id="Rectangle 4" o:spid="_x0000_s1026" style="position:absolute;margin-left:-22.1pt;margin-top:34.65pt;width:501pt;height:5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" filled="f" strokecolor="#284573 [1604]" strokeweight="1pt"/>
            </w:pict>
          </mc:Fallback>
        </mc:AlternateContent>
      </w:r>
      <w:r w:rsidR="00C71077">
        <w:t xml:space="preserve">Avis </w:t>
      </w:r>
      <w:r w:rsidR="00C23513" w:rsidRPr="003D2DCB">
        <w:t xml:space="preserve">d’intention </w:t>
      </w:r>
      <w:bookmarkEnd w:id="0"/>
      <w:bookmarkEnd w:id="1"/>
    </w:p>
    <w:p w14:paraId="53A689AF" w14:textId="77777777" w:rsidR="00C23513" w:rsidRPr="003D2DCB" w:rsidRDefault="00C23513" w:rsidP="00EE3353">
      <w:pPr>
        <w:pStyle w:val="Titre1"/>
      </w:pPr>
      <w:bookmarkStart w:id="4" w:name="_Toc83035547"/>
      <w:bookmarkStart w:id="5" w:name="_Toc151970423"/>
      <w:bookmarkStart w:id="6" w:name="_Toc151970529"/>
      <w:r w:rsidRPr="003D2DCB">
        <w:rPr>
          <w:lang w:val="fr-FR"/>
        </w:rPr>
        <w:t>Avis public</w:t>
      </w:r>
      <w:bookmarkEnd w:id="4"/>
      <w:bookmarkEnd w:id="5"/>
      <w:bookmarkEnd w:id="6"/>
    </w:p>
    <w:p w14:paraId="36FCEC6C" w14:textId="0F1544C8" w:rsidR="00C23513" w:rsidRPr="003D2DCB" w:rsidRDefault="00C71077" w:rsidP="00EE3353">
      <w:pPr>
        <w:pStyle w:val="Titre2"/>
      </w:pPr>
      <w:bookmarkStart w:id="7" w:name="_Toc83035548"/>
      <w:bookmarkStart w:id="8" w:name="_Toc151970424"/>
      <w:bookmarkStart w:id="9" w:name="_Toc151970530"/>
      <w:bookmarkStart w:id="10" w:name="_Hlk180567295"/>
      <w:r w:rsidRPr="00C71077">
        <w:rPr>
          <w:lang w:val="fr-FR"/>
        </w:rPr>
        <w:t xml:space="preserve">Multi Country </w:t>
      </w:r>
      <w:proofErr w:type="spellStart"/>
      <w:r w:rsidRPr="00C71077">
        <w:rPr>
          <w:lang w:val="fr-FR"/>
        </w:rPr>
        <w:t>Humanitarian</w:t>
      </w:r>
      <w:proofErr w:type="spellEnd"/>
      <w:r w:rsidRPr="00C71077">
        <w:rPr>
          <w:lang w:val="fr-FR"/>
        </w:rPr>
        <w:t xml:space="preserve"> </w:t>
      </w:r>
      <w:proofErr w:type="spellStart"/>
      <w:r w:rsidRPr="00C71077">
        <w:rPr>
          <w:lang w:val="fr-FR"/>
        </w:rPr>
        <w:t>Response</w:t>
      </w:r>
      <w:proofErr w:type="spellEnd"/>
      <w:r w:rsidRPr="00C71077">
        <w:rPr>
          <w:lang w:val="fr-FR"/>
        </w:rPr>
        <w:t xml:space="preserve"> Canada </w:t>
      </w:r>
      <w:proofErr w:type="spellStart"/>
      <w:r w:rsidRPr="00C71077">
        <w:rPr>
          <w:lang w:val="fr-FR"/>
        </w:rPr>
        <w:t>Lutheran</w:t>
      </w:r>
      <w:proofErr w:type="spellEnd"/>
      <w:r w:rsidRPr="00C71077">
        <w:rPr>
          <w:lang w:val="fr-FR"/>
        </w:rPr>
        <w:t xml:space="preserve"> World Relief </w:t>
      </w:r>
      <w:proofErr w:type="gramStart"/>
      <w:r w:rsidRPr="00C71077">
        <w:rPr>
          <w:lang w:val="fr-FR"/>
        </w:rPr>
        <w:t>2024</w:t>
      </w:r>
      <w:bookmarkEnd w:id="10"/>
      <w:r w:rsidRPr="00C71077">
        <w:rPr>
          <w:lang w:val="fr-FR"/>
        </w:rPr>
        <w:t xml:space="preserve"> </w:t>
      </w:r>
      <w:r w:rsidR="00C23513" w:rsidRPr="003D2DCB">
        <w:t xml:space="preserve"> –</w:t>
      </w:r>
      <w:proofErr w:type="gramEnd"/>
      <w:r w:rsidR="00C23513" w:rsidRPr="003D2DCB">
        <w:t xml:space="preserve"> Période de consultation publique</w:t>
      </w:r>
      <w:bookmarkEnd w:id="7"/>
      <w:bookmarkEnd w:id="8"/>
      <w:bookmarkEnd w:id="9"/>
    </w:p>
    <w:p w14:paraId="3AA72AE8" w14:textId="6250DB87" w:rsidR="00C23513" w:rsidRPr="003D2DCB" w:rsidRDefault="00C23513" w:rsidP="00EE3353">
      <w:r w:rsidRPr="003D2DCB">
        <w:rPr>
          <w:b/>
          <w:lang w:val="fr-FR"/>
        </w:rPr>
        <w:t>[</w:t>
      </w:r>
      <w:r w:rsidR="00C71077">
        <w:rPr>
          <w:b/>
          <w:lang w:val="fr-FR"/>
        </w:rPr>
        <w:t xml:space="preserve">22 Octobre </w:t>
      </w:r>
      <w:proofErr w:type="gramStart"/>
      <w:r w:rsidR="00C71077">
        <w:rPr>
          <w:b/>
          <w:lang w:val="fr-FR"/>
        </w:rPr>
        <w:t xml:space="preserve">2024 </w:t>
      </w:r>
      <w:r w:rsidRPr="003D2DCB">
        <w:rPr>
          <w:b/>
          <w:lang w:val="fr-FR"/>
        </w:rPr>
        <w:t>]</w:t>
      </w:r>
      <w:proofErr w:type="gramEnd"/>
      <w:r w:rsidRPr="003D2DCB">
        <w:rPr>
          <w:lang w:val="fr-FR"/>
        </w:rPr>
        <w:t xml:space="preserve"> – </w:t>
      </w:r>
      <w:r w:rsidR="00A22E22">
        <w:rPr>
          <w:lang w:val="fr-FR"/>
        </w:rPr>
        <w:t>Affaires mondiales Canada</w:t>
      </w:r>
      <w:r w:rsidRPr="003D2DCB">
        <w:rPr>
          <w:lang w:val="fr-FR"/>
        </w:rPr>
        <w:t xml:space="preserve"> doit déterminer si le projet </w:t>
      </w:r>
      <w:r w:rsidR="00C71077" w:rsidRPr="00C71077">
        <w:rPr>
          <w:lang w:val="fr-FR"/>
        </w:rPr>
        <w:t xml:space="preserve">Multi Country </w:t>
      </w:r>
      <w:proofErr w:type="spellStart"/>
      <w:r w:rsidR="00C71077" w:rsidRPr="00C71077">
        <w:rPr>
          <w:lang w:val="fr-FR"/>
        </w:rPr>
        <w:t>Humanitarian</w:t>
      </w:r>
      <w:proofErr w:type="spellEnd"/>
      <w:r w:rsidR="00C71077" w:rsidRPr="00C71077">
        <w:rPr>
          <w:lang w:val="fr-FR"/>
        </w:rPr>
        <w:t xml:space="preserve"> </w:t>
      </w:r>
      <w:proofErr w:type="spellStart"/>
      <w:r w:rsidR="00C71077" w:rsidRPr="00C71077">
        <w:rPr>
          <w:lang w:val="fr-FR"/>
        </w:rPr>
        <w:t>Response</w:t>
      </w:r>
      <w:proofErr w:type="spellEnd"/>
      <w:r w:rsidR="00C71077" w:rsidRPr="00C71077">
        <w:rPr>
          <w:lang w:val="fr-FR"/>
        </w:rPr>
        <w:t xml:space="preserve"> Canada </w:t>
      </w:r>
      <w:proofErr w:type="spellStart"/>
      <w:r w:rsidR="00C71077" w:rsidRPr="00C71077">
        <w:rPr>
          <w:lang w:val="fr-FR"/>
        </w:rPr>
        <w:t>Lutheran</w:t>
      </w:r>
      <w:proofErr w:type="spellEnd"/>
      <w:r w:rsidR="00C71077" w:rsidRPr="00C71077">
        <w:rPr>
          <w:lang w:val="fr-FR"/>
        </w:rPr>
        <w:t xml:space="preserve"> World Relief 2024 </w:t>
      </w:r>
      <w:r w:rsidRPr="003D2DCB">
        <w:rPr>
          <w:lang w:val="fr-FR"/>
        </w:rPr>
        <w:t>est susceptible d’entraîner des effets négatifs importants sur l’environnement.</w:t>
      </w:r>
    </w:p>
    <w:p w14:paraId="3A25EBCF" w14:textId="7FAF2585" w:rsidR="00C23513" w:rsidRPr="003D2DCB" w:rsidRDefault="00C23513" w:rsidP="00EE3353">
      <w:r w:rsidRPr="003D2DCB">
        <w:rPr>
          <w:lang w:val="fr-FR"/>
        </w:rPr>
        <w:t xml:space="preserve">Afin de contribuer à une prise de détermination éclairée, </w:t>
      </w:r>
      <w:r w:rsidR="00A22E22">
        <w:rPr>
          <w:lang w:val="fr-FR"/>
        </w:rPr>
        <w:t>Affaires mondiales Canada</w:t>
      </w:r>
      <w:r w:rsidRPr="003D2DCB">
        <w:rPr>
          <w:lang w:val="fr-FR"/>
        </w:rPr>
        <w:t xml:space="preserve"> invite le public à formuler des commentaires sur cette détermination. Tous les commentaires reçus seront considérés publics et pourraient être publiés en ligne.</w:t>
      </w:r>
    </w:p>
    <w:p w14:paraId="5BD442C2" w14:textId="55508D1F" w:rsidR="00C23513" w:rsidRPr="003D2DCB" w:rsidRDefault="00C23513" w:rsidP="00EE3353">
      <w:pPr>
        <w:rPr>
          <w:b/>
        </w:rPr>
      </w:pPr>
      <w:r w:rsidRPr="003D2DCB">
        <w:rPr>
          <w:lang w:val="fr-FR"/>
        </w:rPr>
        <w:t xml:space="preserve">Les commentaires écrits peuvent être présentés </w:t>
      </w:r>
      <w:r w:rsidRPr="003D2DCB">
        <w:rPr>
          <w:b/>
          <w:lang w:val="fr-FR"/>
        </w:rPr>
        <w:t xml:space="preserve">d’ici le </w:t>
      </w:r>
      <w:r w:rsidR="00C71077">
        <w:rPr>
          <w:b/>
          <w:lang w:val="fr-FR"/>
        </w:rPr>
        <w:t xml:space="preserve">22 </w:t>
      </w:r>
      <w:proofErr w:type="gramStart"/>
      <w:r w:rsidR="00C71077">
        <w:rPr>
          <w:b/>
          <w:lang w:val="fr-FR"/>
        </w:rPr>
        <w:t>Novembre</w:t>
      </w:r>
      <w:proofErr w:type="gramEnd"/>
      <w:r w:rsidR="00C71077">
        <w:rPr>
          <w:b/>
          <w:lang w:val="fr-FR"/>
        </w:rPr>
        <w:t xml:space="preserve"> 2024 </w:t>
      </w:r>
      <w:r w:rsidRPr="003D2DCB">
        <w:rPr>
          <w:b/>
          <w:lang w:val="fr-FR"/>
        </w:rPr>
        <w:t>à</w:t>
      </w:r>
      <w:r w:rsidR="00EE3353" w:rsidRPr="003D2DCB">
        <w:rPr>
          <w:lang w:val="fr-FR"/>
        </w:rPr>
        <w:t> :</w:t>
      </w:r>
    </w:p>
    <w:p w14:paraId="71F041B3" w14:textId="77777777" w:rsidR="00C71077" w:rsidRDefault="00C71077" w:rsidP="00EE3353">
      <w:pPr>
        <w:pStyle w:val="Sansinterligne"/>
      </w:pPr>
      <w:r>
        <w:rPr>
          <w:lang w:val="fr-FR"/>
        </w:rPr>
        <w:t>Abdoulkader Khaireh</w:t>
      </w:r>
      <w:r w:rsidR="00C23513" w:rsidRPr="003D2DCB">
        <w:rPr>
          <w:lang w:val="fr-FR"/>
        </w:rPr>
        <w:br/>
      </w:r>
      <w:r w:rsidRPr="00C71077">
        <w:t>Direction générale des partenariats et des programmes d’aide internationale</w:t>
      </w:r>
    </w:p>
    <w:p w14:paraId="2915582E" w14:textId="77777777" w:rsidR="00C71077" w:rsidRDefault="00C71077" w:rsidP="00C71077">
      <w:pPr>
        <w:spacing w:after="0"/>
      </w:pPr>
      <w:r w:rsidRPr="00BC6751">
        <w:t>Affaires mondiales Canada</w:t>
      </w:r>
    </w:p>
    <w:p w14:paraId="32E4A2C5" w14:textId="39BAA558" w:rsidR="00C71077" w:rsidRPr="00BC6751" w:rsidRDefault="00C71077" w:rsidP="00C71077">
      <w:pPr>
        <w:spacing w:after="0"/>
      </w:pPr>
      <w:r>
        <w:t xml:space="preserve">(343) </w:t>
      </w:r>
      <w:r>
        <w:t>542 3932</w:t>
      </w:r>
    </w:p>
    <w:p w14:paraId="0845330A" w14:textId="77777777" w:rsidR="00C71077" w:rsidRPr="00BC6751" w:rsidRDefault="00C71077" w:rsidP="00C71077">
      <w:bookmarkStart w:id="11" w:name="_Hlk180567170"/>
      <w:r w:rsidRPr="00BC6751">
        <w:t xml:space="preserve">Courriel : </w:t>
      </w:r>
      <w:hyperlink r:id="rId8" w:history="1">
        <w:r w:rsidRPr="00BC6751">
          <w:rPr>
            <w:rStyle w:val="Lienhypertexte"/>
            <w:lang w:val="fr-FR"/>
          </w:rPr>
          <w:t>CommentsIAARegistry-CommentairesRegistreLEI@international.gc.ca</w:t>
        </w:r>
      </w:hyperlink>
      <w:r w:rsidRPr="00BC6751">
        <w:rPr>
          <w:rStyle w:val="Lienhypertexte"/>
          <w:lang w:val="fr-FR"/>
        </w:rPr>
        <w:t xml:space="preserve"> </w:t>
      </w:r>
    </w:p>
    <w:bookmarkEnd w:id="11"/>
    <w:p w14:paraId="5565FB1C" w14:textId="49CDA999" w:rsidR="00C23513" w:rsidRPr="003D2DCB" w:rsidRDefault="00C23513" w:rsidP="00EE3353">
      <w:pPr>
        <w:pStyle w:val="Sansinterligne"/>
      </w:pPr>
      <w:r w:rsidRPr="003D2DCB">
        <w:rPr>
          <w:lang w:val="fr-FR"/>
        </w:rPr>
        <w:br/>
      </w:r>
    </w:p>
    <w:p w14:paraId="445F335E" w14:textId="77777777" w:rsidR="00C23513" w:rsidRPr="00CD3B7B" w:rsidRDefault="00C23513" w:rsidP="00EE3353">
      <w:pPr>
        <w:pStyle w:val="Titre2"/>
        <w:rPr>
          <w:b w:val="0"/>
          <w:color w:val="0070C0"/>
        </w:rPr>
      </w:pPr>
      <w:bookmarkStart w:id="12" w:name="_Toc83035549"/>
      <w:bookmarkStart w:id="13" w:name="_Toc151970425"/>
      <w:bookmarkStart w:id="14" w:name="_Toc151970531"/>
      <w:r w:rsidRPr="00CD3B7B">
        <w:rPr>
          <w:rStyle w:val="Titre2Car"/>
          <w:b/>
          <w:bCs/>
        </w:rPr>
        <w:t>Le projet proposé</w:t>
      </w:r>
      <w:bookmarkEnd w:id="12"/>
      <w:bookmarkEnd w:id="13"/>
      <w:bookmarkEnd w:id="14"/>
    </w:p>
    <w:p w14:paraId="38588181" w14:textId="5458E324" w:rsidR="00F72F3E" w:rsidRPr="00F72F3E" w:rsidRDefault="00F72F3E" w:rsidP="00D87ACA">
      <w:pPr>
        <w:rPr>
          <w:highlight w:val="yellow"/>
          <w:lang w:val="fr-FR"/>
        </w:rPr>
      </w:pPr>
      <w:r w:rsidRPr="00F72F3E">
        <w:rPr>
          <w:lang w:val="fr-FR"/>
        </w:rPr>
        <w:t>L'activité proposée est mise en œuvre dans des endroits de Somalie qui connaissent de graves pénuries d'eau et des pratiques sanitaires limitées, en raison des sources d'eau existantes qui ne fonctionnent pas pendant la saison sèche et de l'absence de sites d'élimination des déchets appropriés. Les activités permettront d'améliorer l'accès à l'eau potable pour les communautés et l'accès à des sites d'élimination des déchets appropriés. Les travaux comprendront la construction d'un bassin/barrage, d'une conduite d'eau de 2 km et la mise en place de deux sites d'élimination des déchets aux coordonnées suivantes :</w:t>
      </w:r>
    </w:p>
    <w:tbl>
      <w:tblPr>
        <w:tblStyle w:val="Grilledutableau"/>
        <w:tblW w:w="9195" w:type="dxa"/>
        <w:tblLook w:val="04A0" w:firstRow="1" w:lastRow="0" w:firstColumn="1" w:lastColumn="0" w:noHBand="0" w:noVBand="1"/>
      </w:tblPr>
      <w:tblGrid>
        <w:gridCol w:w="4597"/>
        <w:gridCol w:w="4598"/>
      </w:tblGrid>
      <w:tr w:rsidR="00F72F3E" w14:paraId="4DE5AE30" w14:textId="77777777" w:rsidTr="00E01F36">
        <w:trPr>
          <w:trHeight w:val="534"/>
        </w:trPr>
        <w:tc>
          <w:tcPr>
            <w:tcW w:w="4597" w:type="dxa"/>
          </w:tcPr>
          <w:p w14:paraId="2CB44393" w14:textId="77777777" w:rsidR="00F72F3E" w:rsidRPr="00113E1C" w:rsidRDefault="00F72F3E" w:rsidP="00E01F36">
            <w:pPr>
              <w:rPr>
                <w:rFonts w:asciiTheme="majorHAnsi" w:hAnsiTheme="majorHAnsi" w:cstheme="majorHAnsi"/>
                <w:highlight w:val="yellow"/>
                <w:lang w:val="en-US"/>
              </w:rPr>
            </w:pPr>
            <w:r w:rsidRPr="004C6608">
              <w:rPr>
                <w:rFonts w:asciiTheme="majorHAnsi" w:hAnsiTheme="majorHAnsi" w:cstheme="majorHAnsi"/>
                <w:lang w:val="en-CA" w:eastAsia="en-GB"/>
              </w:rPr>
              <w:lastRenderedPageBreak/>
              <w:t>Kismayu area (waste disposal site 1)</w:t>
            </w:r>
          </w:p>
        </w:tc>
        <w:tc>
          <w:tcPr>
            <w:tcW w:w="4598" w:type="dxa"/>
          </w:tcPr>
          <w:p w14:paraId="1A91292F" w14:textId="77777777" w:rsidR="00F72F3E" w:rsidRPr="00113E1C" w:rsidRDefault="00F72F3E" w:rsidP="00E01F36">
            <w:pPr>
              <w:rPr>
                <w:rFonts w:asciiTheme="majorHAnsi" w:hAnsiTheme="majorHAnsi" w:cstheme="majorHAnsi"/>
                <w:highlight w:val="yellow"/>
                <w:lang w:val="en-US"/>
              </w:rPr>
            </w:pPr>
            <w:r w:rsidRPr="00113E1C">
              <w:rPr>
                <w:rFonts w:asciiTheme="majorHAnsi" w:hAnsiTheme="majorHAnsi" w:cstheme="majorHAnsi"/>
                <w:lang w:eastAsia="en-GB"/>
              </w:rPr>
              <w:t>-0.360411°, 42.546346°</w:t>
            </w:r>
          </w:p>
        </w:tc>
      </w:tr>
      <w:tr w:rsidR="00F72F3E" w14:paraId="00FB123A" w14:textId="77777777" w:rsidTr="00E01F36">
        <w:trPr>
          <w:trHeight w:val="873"/>
        </w:trPr>
        <w:tc>
          <w:tcPr>
            <w:tcW w:w="4597" w:type="dxa"/>
          </w:tcPr>
          <w:p w14:paraId="7F585787" w14:textId="77777777" w:rsidR="00F72F3E" w:rsidRPr="00113E1C" w:rsidRDefault="00F72F3E" w:rsidP="00E01F36">
            <w:pPr>
              <w:rPr>
                <w:rFonts w:asciiTheme="majorHAnsi" w:hAnsiTheme="majorHAnsi" w:cstheme="majorHAnsi"/>
                <w:highlight w:val="yellow"/>
                <w:lang w:val="en-US"/>
              </w:rPr>
            </w:pPr>
            <w:r w:rsidRPr="004C6608">
              <w:rPr>
                <w:rFonts w:asciiTheme="majorHAnsi" w:hAnsiTheme="majorHAnsi" w:cstheme="majorHAnsi"/>
                <w:lang w:val="en-CA" w:eastAsia="en-GB"/>
              </w:rPr>
              <w:t xml:space="preserve">Dhobley Town (water </w:t>
            </w:r>
            <w:proofErr w:type="spellStart"/>
            <w:r w:rsidRPr="004C6608">
              <w:rPr>
                <w:rFonts w:asciiTheme="majorHAnsi" w:hAnsiTheme="majorHAnsi" w:cstheme="majorHAnsi"/>
                <w:lang w:val="en-CA" w:eastAsia="en-GB"/>
              </w:rPr>
              <w:t>pipleline</w:t>
            </w:r>
            <w:proofErr w:type="spellEnd"/>
            <w:r w:rsidRPr="004C6608">
              <w:rPr>
                <w:rFonts w:asciiTheme="majorHAnsi" w:hAnsiTheme="majorHAnsi" w:cstheme="majorHAnsi"/>
                <w:lang w:val="en-CA" w:eastAsia="en-GB"/>
              </w:rPr>
              <w:t xml:space="preserve"> and waste disposal site 2)</w:t>
            </w:r>
          </w:p>
        </w:tc>
        <w:tc>
          <w:tcPr>
            <w:tcW w:w="4598" w:type="dxa"/>
          </w:tcPr>
          <w:p w14:paraId="7B22CC0D" w14:textId="77777777" w:rsidR="00F72F3E" w:rsidRPr="00113E1C" w:rsidRDefault="00F72F3E" w:rsidP="00E01F36">
            <w:pPr>
              <w:rPr>
                <w:rFonts w:asciiTheme="majorHAnsi" w:hAnsiTheme="majorHAnsi" w:cstheme="majorHAnsi"/>
                <w:highlight w:val="yellow"/>
                <w:lang w:val="en-US"/>
              </w:rPr>
            </w:pPr>
            <w:r w:rsidRPr="00113E1C">
              <w:rPr>
                <w:rFonts w:asciiTheme="majorHAnsi" w:hAnsiTheme="majorHAnsi" w:cstheme="majorHAnsi"/>
                <w:lang w:eastAsia="en-GB"/>
              </w:rPr>
              <w:t>0.40821871/ 41.013229</w:t>
            </w:r>
          </w:p>
        </w:tc>
      </w:tr>
      <w:tr w:rsidR="00F72F3E" w14:paraId="6778EC81" w14:textId="77777777" w:rsidTr="00E01F36">
        <w:trPr>
          <w:trHeight w:val="552"/>
        </w:trPr>
        <w:tc>
          <w:tcPr>
            <w:tcW w:w="4597" w:type="dxa"/>
          </w:tcPr>
          <w:p w14:paraId="3AF6E628" w14:textId="77777777" w:rsidR="00F72F3E" w:rsidRPr="00113E1C" w:rsidRDefault="00F72F3E" w:rsidP="00E01F36">
            <w:pPr>
              <w:rPr>
                <w:rFonts w:asciiTheme="majorHAnsi" w:hAnsiTheme="majorHAnsi" w:cstheme="majorHAnsi"/>
                <w:highlight w:val="yellow"/>
                <w:lang w:val="en-US"/>
              </w:rPr>
            </w:pPr>
            <w:proofErr w:type="spellStart"/>
            <w:r w:rsidRPr="004C6608">
              <w:rPr>
                <w:rFonts w:asciiTheme="majorHAnsi" w:hAnsiTheme="majorHAnsi" w:cstheme="majorHAnsi"/>
                <w:lang w:val="en-CA" w:eastAsia="en-GB"/>
              </w:rPr>
              <w:t>Diif</w:t>
            </w:r>
            <w:proofErr w:type="spellEnd"/>
            <w:r w:rsidRPr="004C6608">
              <w:rPr>
                <w:rFonts w:asciiTheme="majorHAnsi" w:hAnsiTheme="majorHAnsi" w:cstheme="majorHAnsi"/>
                <w:lang w:val="en-CA" w:eastAsia="en-GB"/>
              </w:rPr>
              <w:t xml:space="preserve"> Village (water pan/dam)</w:t>
            </w:r>
          </w:p>
        </w:tc>
        <w:tc>
          <w:tcPr>
            <w:tcW w:w="4598" w:type="dxa"/>
          </w:tcPr>
          <w:p w14:paraId="2CE85105" w14:textId="77777777" w:rsidR="00F72F3E" w:rsidRPr="00113E1C" w:rsidRDefault="00F72F3E" w:rsidP="00E01F36">
            <w:pPr>
              <w:rPr>
                <w:rFonts w:asciiTheme="majorHAnsi" w:hAnsiTheme="majorHAnsi" w:cstheme="majorHAnsi"/>
                <w:highlight w:val="yellow"/>
                <w:lang w:val="en-US"/>
              </w:rPr>
            </w:pPr>
            <w:r w:rsidRPr="00113E1C">
              <w:rPr>
                <w:rFonts w:asciiTheme="majorHAnsi" w:hAnsiTheme="majorHAnsi" w:cstheme="majorHAnsi"/>
                <w:lang w:eastAsia="en-GB"/>
              </w:rPr>
              <w:t>Latitude N 0”57‘46”/ Longitude: E 413‘42”</w:t>
            </w:r>
          </w:p>
        </w:tc>
      </w:tr>
      <w:tr w:rsidR="00F72F3E" w14:paraId="462C461E" w14:textId="77777777" w:rsidTr="00E01F36">
        <w:trPr>
          <w:trHeight w:val="534"/>
        </w:trPr>
        <w:tc>
          <w:tcPr>
            <w:tcW w:w="4597" w:type="dxa"/>
          </w:tcPr>
          <w:p w14:paraId="2515F9D7" w14:textId="77777777" w:rsidR="00F72F3E" w:rsidRPr="00113E1C" w:rsidRDefault="00F72F3E" w:rsidP="00E01F36">
            <w:pPr>
              <w:rPr>
                <w:rFonts w:asciiTheme="majorHAnsi" w:hAnsiTheme="majorHAnsi" w:cstheme="majorHAnsi"/>
                <w:highlight w:val="yellow"/>
                <w:lang w:val="en-US"/>
              </w:rPr>
            </w:pPr>
            <w:proofErr w:type="spellStart"/>
            <w:r w:rsidRPr="004C6608">
              <w:rPr>
                <w:rFonts w:asciiTheme="majorHAnsi" w:hAnsiTheme="majorHAnsi" w:cstheme="majorHAnsi"/>
                <w:lang w:val="en-CA" w:eastAsia="en-GB"/>
              </w:rPr>
              <w:t>Wadajir</w:t>
            </w:r>
            <w:proofErr w:type="spellEnd"/>
            <w:r w:rsidRPr="004C6608">
              <w:rPr>
                <w:rFonts w:asciiTheme="majorHAnsi" w:hAnsiTheme="majorHAnsi" w:cstheme="majorHAnsi"/>
                <w:lang w:val="en-CA" w:eastAsia="en-GB"/>
              </w:rPr>
              <w:t xml:space="preserve"> IDP Camp-Dhobley (water pipeline)</w:t>
            </w:r>
          </w:p>
        </w:tc>
        <w:tc>
          <w:tcPr>
            <w:tcW w:w="4598" w:type="dxa"/>
          </w:tcPr>
          <w:p w14:paraId="571E72F0" w14:textId="77777777" w:rsidR="00F72F3E" w:rsidRPr="00113E1C" w:rsidRDefault="00F72F3E" w:rsidP="00E01F36">
            <w:pPr>
              <w:rPr>
                <w:rFonts w:asciiTheme="majorHAnsi" w:hAnsiTheme="majorHAnsi" w:cstheme="majorHAnsi"/>
                <w:highlight w:val="yellow"/>
                <w:lang w:val="en-US"/>
              </w:rPr>
            </w:pPr>
            <w:r w:rsidRPr="00113E1C">
              <w:rPr>
                <w:rFonts w:asciiTheme="majorHAnsi" w:hAnsiTheme="majorHAnsi" w:cstheme="majorHAnsi"/>
                <w:lang w:eastAsia="en-GB"/>
              </w:rPr>
              <w:t>0.510759/ 41.011856</w:t>
            </w:r>
          </w:p>
        </w:tc>
      </w:tr>
    </w:tbl>
    <w:p w14:paraId="0CB7F47C" w14:textId="77777777" w:rsidR="00F72F3E" w:rsidRPr="00F72F3E" w:rsidRDefault="00F72F3E" w:rsidP="00D87ACA">
      <w:pPr>
        <w:rPr>
          <w:lang w:val="fr-FR"/>
        </w:rPr>
      </w:pPr>
    </w:p>
    <w:p w14:paraId="0C997084" w14:textId="77777777" w:rsidR="00F72F3E" w:rsidRPr="00F72F3E" w:rsidRDefault="00F72F3E" w:rsidP="00F72F3E">
      <w:pPr>
        <w:numPr>
          <w:ilvl w:val="0"/>
          <w:numId w:val="35"/>
        </w:numPr>
        <w:rPr>
          <w:lang w:val="fr-FR"/>
        </w:rPr>
      </w:pPr>
      <w:r w:rsidRPr="00F72F3E">
        <w:rPr>
          <w:u w:val="single"/>
          <w:lang w:val="fr-FR"/>
        </w:rPr>
        <w:t>Barrage :</w:t>
      </w:r>
      <w:r w:rsidRPr="00F72F3E">
        <w:rPr>
          <w:lang w:val="fr-FR"/>
        </w:rPr>
        <w:t xml:space="preserve"> le barrage sera un barrage ouvert conçu pour contenir 12 250 mètres cubes (dimensions 50m x 70m x 3,5m) afin de capter les eaux de ruissellement et de recharger les nappes phréatiques. Il comprendra un réservoir en béton surélevé de 30 000 litres, un abreuvoir pour les animaux et un système photovoltaïque solaire pour pomper l'eau du barrage vers les installations de stockage.</w:t>
      </w:r>
    </w:p>
    <w:p w14:paraId="757E413B" w14:textId="77777777" w:rsidR="00F72F3E" w:rsidRPr="00F72F3E" w:rsidRDefault="00F72F3E" w:rsidP="00F72F3E">
      <w:pPr>
        <w:numPr>
          <w:ilvl w:val="0"/>
          <w:numId w:val="35"/>
        </w:numPr>
        <w:rPr>
          <w:lang w:val="fr-FR"/>
        </w:rPr>
      </w:pPr>
      <w:r w:rsidRPr="00F72F3E">
        <w:rPr>
          <w:u w:val="single"/>
          <w:lang w:val="fr-FR"/>
        </w:rPr>
        <w:t xml:space="preserve">Canalisation </w:t>
      </w:r>
      <w:proofErr w:type="gramStart"/>
      <w:r w:rsidRPr="00F72F3E">
        <w:rPr>
          <w:u w:val="single"/>
          <w:lang w:val="fr-FR"/>
        </w:rPr>
        <w:t>d'eau</w:t>
      </w:r>
      <w:r w:rsidRPr="00F72F3E">
        <w:rPr>
          <w:lang w:val="fr-FR"/>
        </w:rPr>
        <w:t>:</w:t>
      </w:r>
      <w:proofErr w:type="gramEnd"/>
      <w:r w:rsidRPr="00F72F3E">
        <w:rPr>
          <w:lang w:val="fr-FR"/>
        </w:rPr>
        <w:t xml:space="preserve"> Le projet de canalisation d'eau de 2 km dans les camps de déplacés consiste à construire une canalisation d'eau pour relier les points d'eau existants à divers sites de déplacés. La longueur totale de la nouvelle canalisation combinée est d'environ 2 km, avec des sections de lignes individuelles variant entre 300 m et plus de 1 km, en fonction de l'emplacement des camps. Les tuyaux durables en PVC de 2 pouces de classe de pression PN8/PN10 seront enterrés dans des tranchées d'environ 50 cm de large et 75 à 100 cm de profondeur. Le projet utilisera également des tuyaux fabriqués à partir de matériaux approuvés, tels que le PEHD et le PVC, afin d'éviter les effets nocifs que ces matériaux peuvent avoir sur l'homme et l'environnement en général.</w:t>
      </w:r>
    </w:p>
    <w:p w14:paraId="07996701" w14:textId="77777777" w:rsidR="00F72F3E" w:rsidRPr="00F72F3E" w:rsidRDefault="00F72F3E" w:rsidP="00F72F3E">
      <w:pPr>
        <w:numPr>
          <w:ilvl w:val="0"/>
          <w:numId w:val="35"/>
        </w:numPr>
        <w:rPr>
          <w:lang w:val="fr-FR"/>
        </w:rPr>
      </w:pPr>
      <w:r w:rsidRPr="00F72F3E">
        <w:rPr>
          <w:u w:val="single"/>
          <w:lang w:val="fr-FR"/>
        </w:rPr>
        <w:t xml:space="preserve">Deux sites d'élimination des déchets </w:t>
      </w:r>
      <w:r w:rsidRPr="00F72F3E">
        <w:rPr>
          <w:lang w:val="fr-FR"/>
        </w:rPr>
        <w:t>seront établis sur des terrains inhabités appartenant au gouvernement et mesureront 10 mètres de long et 2 mètres de large. En outre, une clôture de 3 mètres de haut avec du fil de fer barbelé et des poteaux de clôture sécurisera le site. Des routes internes en gravier permettront d'y accéder. Des panneaux de signalisation standard transmettront les avertissements et les instructions. Le site sera éloigné d'au moins 2 km de toute zone résidentielle.</w:t>
      </w:r>
    </w:p>
    <w:p w14:paraId="34F8267E" w14:textId="77777777" w:rsidR="00F72F3E" w:rsidRPr="00F72F3E" w:rsidRDefault="00F72F3E" w:rsidP="00F72F3E">
      <w:pPr>
        <w:rPr>
          <w:lang w:val="fr-FR"/>
        </w:rPr>
      </w:pPr>
      <w:r w:rsidRPr="00F72F3E">
        <w:rPr>
          <w:b/>
          <w:bCs/>
          <w:lang w:val="fr-FR"/>
        </w:rPr>
        <w:t xml:space="preserve">Action requise par l’autorité </w:t>
      </w:r>
      <w:r w:rsidRPr="00F72F3E">
        <w:rPr>
          <w:lang w:val="fr-FR"/>
        </w:rPr>
        <w:t>: financement</w:t>
      </w:r>
    </w:p>
    <w:p w14:paraId="0DA0B373" w14:textId="77777777" w:rsidR="00F72F3E" w:rsidRDefault="00F72F3E" w:rsidP="00F72F3E">
      <w:pPr>
        <w:rPr>
          <w:lang w:val="fr-FR"/>
        </w:rPr>
      </w:pPr>
      <w:r w:rsidRPr="00F72F3E">
        <w:rPr>
          <w:b/>
          <w:bCs/>
          <w:lang w:val="fr-FR"/>
        </w:rPr>
        <w:t>Description de l’environnement/caractérisation du site :</w:t>
      </w:r>
      <w:r w:rsidRPr="00F72F3E">
        <w:rPr>
          <w:lang w:val="fr-FR"/>
        </w:rPr>
        <w:t xml:space="preserve"> </w:t>
      </w:r>
    </w:p>
    <w:p w14:paraId="2E185C7E" w14:textId="296B1F68" w:rsidR="23D8B9D7" w:rsidRDefault="00F72F3E" w:rsidP="00F72F3E">
      <w:pPr>
        <w:rPr>
          <w:lang w:val="fr-FR"/>
        </w:rPr>
      </w:pPr>
      <w:r w:rsidRPr="00F72F3E">
        <w:rPr>
          <w:lang w:val="fr-FR"/>
        </w:rPr>
        <w:t xml:space="preserve">Le contexte environnemental de </w:t>
      </w:r>
      <w:proofErr w:type="spellStart"/>
      <w:r w:rsidRPr="00F72F3E">
        <w:rPr>
          <w:lang w:val="fr-FR"/>
        </w:rPr>
        <w:t>Kismayo</w:t>
      </w:r>
      <w:proofErr w:type="spellEnd"/>
      <w:r w:rsidRPr="00F72F3E">
        <w:rPr>
          <w:lang w:val="fr-FR"/>
        </w:rPr>
        <w:t xml:space="preserve"> et du Bas-Juba est caractérisé par des conditions arides et semi-arides, ce qui rend l'accès à l'eau potable et à des installations sanitaires adéquates très difficile. La région est sujette aux sécheresses et dispose de ressources en eau limitées. En outre, la région subit des crues soudaines, en particulier de la rivière Juba, qui traverse le district de </w:t>
      </w:r>
      <w:proofErr w:type="spellStart"/>
      <w:r w:rsidRPr="00F72F3E">
        <w:rPr>
          <w:lang w:val="fr-FR"/>
        </w:rPr>
        <w:t>Kismayo</w:t>
      </w:r>
      <w:proofErr w:type="spellEnd"/>
      <w:r w:rsidRPr="00F72F3E">
        <w:rPr>
          <w:lang w:val="fr-FR"/>
        </w:rPr>
        <w:t xml:space="preserve"> et provoque des inondations pendant la saison des pluies. La présence de l'océan Indien contribue au climat humide et aux changements de température réguliers dans la ville de </w:t>
      </w:r>
      <w:proofErr w:type="spellStart"/>
      <w:r w:rsidRPr="00F72F3E">
        <w:rPr>
          <w:lang w:val="fr-FR"/>
        </w:rPr>
        <w:t>Kismayo</w:t>
      </w:r>
      <w:proofErr w:type="spellEnd"/>
      <w:r w:rsidRPr="00F72F3E">
        <w:rPr>
          <w:lang w:val="fr-FR"/>
        </w:rPr>
        <w:t xml:space="preserve">. En tant que ville portuaire, </w:t>
      </w:r>
      <w:proofErr w:type="spellStart"/>
      <w:r w:rsidRPr="00F72F3E">
        <w:rPr>
          <w:lang w:val="fr-FR"/>
        </w:rPr>
        <w:t>Kismayo</w:t>
      </w:r>
      <w:proofErr w:type="spellEnd"/>
      <w:r w:rsidRPr="00F72F3E">
        <w:rPr>
          <w:lang w:val="fr-FR"/>
        </w:rPr>
        <w:t xml:space="preserve"> offre des opportunités commerciales aux communautés locales, la mer étant la </w:t>
      </w:r>
      <w:r w:rsidRPr="00F72F3E">
        <w:rPr>
          <w:lang w:val="fr-FR"/>
        </w:rPr>
        <w:lastRenderedPageBreak/>
        <w:t xml:space="preserve">principale source d'alimentation grâce aux marchandises importées. Les terres et les sols des districts de </w:t>
      </w:r>
      <w:proofErr w:type="spellStart"/>
      <w:r w:rsidRPr="00F72F3E">
        <w:rPr>
          <w:lang w:val="fr-FR"/>
        </w:rPr>
        <w:t>Kismayo</w:t>
      </w:r>
      <w:proofErr w:type="spellEnd"/>
      <w:r w:rsidRPr="00F72F3E">
        <w:rPr>
          <w:lang w:val="fr-FR"/>
        </w:rPr>
        <w:t xml:space="preserve"> et de </w:t>
      </w:r>
      <w:proofErr w:type="spellStart"/>
      <w:r w:rsidRPr="00F72F3E">
        <w:rPr>
          <w:lang w:val="fr-FR"/>
        </w:rPr>
        <w:t>Dhobley</w:t>
      </w:r>
      <w:proofErr w:type="spellEnd"/>
      <w:r w:rsidRPr="00F72F3E">
        <w:rPr>
          <w:lang w:val="fr-FR"/>
        </w:rPr>
        <w:t xml:space="preserve"> sont propices à l'agriculture malgré les conditions environnementales difficiles.</w:t>
      </w:r>
    </w:p>
    <w:bookmarkEnd w:id="2"/>
    <w:bookmarkEnd w:id="3"/>
    <w:p w14:paraId="6135A992" w14:textId="7691F026" w:rsidR="00D87ACA" w:rsidRPr="00CD3B7B" w:rsidRDefault="00D87ACA" w:rsidP="00D87ACA">
      <w:pPr>
        <w:spacing w:after="0"/>
        <w:rPr>
          <w:lang w:val="fr-FR"/>
        </w:rPr>
      </w:pPr>
    </w:p>
    <w:sectPr w:rsidR="00D87ACA" w:rsidRPr="00CD3B7B" w:rsidSect="004E6C3C">
      <w:headerReference w:type="even" r:id="rId9"/>
      <w:headerReference w:type="default" r:id="rId10"/>
      <w:headerReference w:type="first" r:id="rId11"/>
      <w:footerReference w:type="first" r:id="rId12"/>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53F9D" w14:textId="77777777" w:rsidR="004E6C3C" w:rsidRDefault="004E6C3C" w:rsidP="00290329">
      <w:r>
        <w:separator/>
      </w:r>
    </w:p>
  </w:endnote>
  <w:endnote w:type="continuationSeparator" w:id="0">
    <w:p w14:paraId="314DF514" w14:textId="77777777" w:rsidR="004E6C3C" w:rsidRDefault="004E6C3C" w:rsidP="00290329">
      <w:r>
        <w:continuationSeparator/>
      </w:r>
    </w:p>
  </w:endnote>
  <w:endnote w:type="continuationNotice" w:id="1">
    <w:p w14:paraId="55E61499" w14:textId="77777777" w:rsidR="004E6C3C" w:rsidRDefault="004E6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3FF8" w14:textId="78276AEF" w:rsidR="00DA1B84" w:rsidRPr="00EE3353" w:rsidRDefault="00855C8A" w:rsidP="00C23513">
    <w:pPr>
      <w:pStyle w:val="Pieddepage"/>
    </w:pPr>
    <w:fldSimple w:instr="INFO  Title  \* MERGEFORMAT">
      <w:r w:rsidR="00EE3353">
        <w:t>AGENCE D’ÉVALUATION D’IMPACT DU CANADA — Modèles - Guide de démarrage rapide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3471C" w14:textId="77777777" w:rsidR="004E6C3C" w:rsidRDefault="004E6C3C" w:rsidP="00290329">
      <w:r>
        <w:separator/>
      </w:r>
    </w:p>
  </w:footnote>
  <w:footnote w:type="continuationSeparator" w:id="0">
    <w:p w14:paraId="42D857AC" w14:textId="77777777" w:rsidR="004E6C3C" w:rsidRDefault="004E6C3C" w:rsidP="00290329">
      <w:r>
        <w:continuationSeparator/>
      </w:r>
    </w:p>
  </w:footnote>
  <w:footnote w:type="continuationNotice" w:id="1">
    <w:p w14:paraId="524BE190" w14:textId="77777777" w:rsidR="004E6C3C" w:rsidRDefault="004E6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0BA8" w14:textId="76FB5243" w:rsidR="00BF47F4" w:rsidRDefault="00BF47F4">
    <w:pPr>
      <w:pStyle w:val="En-tte"/>
    </w:pPr>
    <w:r>
      <w:rPr>
        <w:noProof/>
      </w:rPr>
      <mc:AlternateContent>
        <mc:Choice Requires="wps">
          <w:drawing>
            <wp:anchor distT="0" distB="0" distL="0" distR="0" simplePos="0" relativeHeight="251658246" behindDoc="0" locked="0" layoutInCell="1" allowOverlap="1" wp14:anchorId="228FD5BE" wp14:editId="45616317">
              <wp:simplePos x="635" y="635"/>
              <wp:positionH relativeFrom="page">
                <wp:align>right</wp:align>
              </wp:positionH>
              <wp:positionV relativeFrom="page">
                <wp:align>top</wp:align>
              </wp:positionV>
              <wp:extent cx="443865" cy="443865"/>
              <wp:effectExtent l="0" t="0" r="0" b="12700"/>
              <wp:wrapNone/>
              <wp:docPr id="147983303"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8FD5BE" id="_x0000_t202" coordsize="21600,21600" o:spt="202" path="m,l,21600r21600,l21600,xe">
              <v:stroke joinstyle="miter"/>
              <v:path gradientshapeok="t" o:connecttype="rect"/>
            </v:shapetype>
            <v:shape id="Text Box 5" o:spid="_x0000_s1026" type="#_x0000_t202" alt="UNCLASSIFIED - NON CLASSIFIÉ" style="position:absolute;margin-left:-16.25pt;margin-top:0;width:34.95pt;height:34.9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C03" w14:textId="6DA61377" w:rsidR="00BF47F4" w:rsidRDefault="00BF47F4">
    <w:pPr>
      <w:pStyle w:val="En-tte"/>
    </w:pPr>
    <w:r>
      <w:rPr>
        <w:noProof/>
      </w:rPr>
      <mc:AlternateContent>
        <mc:Choice Requires="wps">
          <w:drawing>
            <wp:anchor distT="0" distB="0" distL="0" distR="0" simplePos="0" relativeHeight="251658247" behindDoc="0" locked="0" layoutInCell="1" allowOverlap="1" wp14:anchorId="1745A1C3" wp14:editId="73FE301A">
              <wp:simplePos x="635" y="635"/>
              <wp:positionH relativeFrom="page">
                <wp:align>right</wp:align>
              </wp:positionH>
              <wp:positionV relativeFrom="page">
                <wp:align>top</wp:align>
              </wp:positionV>
              <wp:extent cx="443865" cy="443865"/>
              <wp:effectExtent l="0" t="0" r="0" b="12700"/>
              <wp:wrapNone/>
              <wp:docPr id="904600644"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4837A" w14:textId="28149F3C"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45A1C3" id="_x0000_t202" coordsize="21600,21600" o:spt="202" path="m,l,21600r21600,l21600,xe">
              <v:stroke joinstyle="miter"/>
              <v:path gradientshapeok="t" o:connecttype="rect"/>
            </v:shapetype>
            <v:shape id="Text Box 6" o:spid="_x0000_s1027" type="#_x0000_t202" alt="UNCLASSIFIED - NON CLASSIFIÉ" style="position:absolute;margin-left:-16.25pt;margin-top:0;width:34.95pt;height:34.9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164837A" w14:textId="28149F3C"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ED0C" w14:textId="6DCAA77B" w:rsidR="00BF47F4" w:rsidRDefault="00BF47F4">
    <w:pPr>
      <w:pStyle w:val="En-tte"/>
    </w:pPr>
    <w:r>
      <w:rPr>
        <w:noProof/>
      </w:rPr>
      <mc:AlternateContent>
        <mc:Choice Requires="wps">
          <w:drawing>
            <wp:anchor distT="0" distB="0" distL="0" distR="0" simplePos="0" relativeHeight="251658245" behindDoc="0" locked="0" layoutInCell="1" allowOverlap="1" wp14:anchorId="1287FDF1" wp14:editId="6FCC0BC1">
              <wp:simplePos x="635" y="635"/>
              <wp:positionH relativeFrom="page">
                <wp:align>right</wp:align>
              </wp:positionH>
              <wp:positionV relativeFrom="page">
                <wp:align>top</wp:align>
              </wp:positionV>
              <wp:extent cx="443865" cy="443865"/>
              <wp:effectExtent l="0" t="0" r="0" b="12700"/>
              <wp:wrapNone/>
              <wp:docPr id="1746196777"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40D30" w14:textId="57FA99DE"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87FDF1" id="_x0000_t202" coordsize="21600,21600" o:spt="202" path="m,l,21600r21600,l21600,xe">
              <v:stroke joinstyle="miter"/>
              <v:path gradientshapeok="t" o:connecttype="rect"/>
            </v:shapetype>
            <v:shape id="Text Box 4" o:spid="_x0000_s1028" type="#_x0000_t202" alt="UNCLASSIFIED - NON CLASSIFIÉ"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0F840D30" w14:textId="57FA99DE"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E157530"/>
    <w:multiLevelType w:val="multilevel"/>
    <w:tmpl w:val="10C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7"/>
  </w:num>
  <w:num w:numId="13" w16cid:durableId="1516530898">
    <w:abstractNumId w:val="23"/>
  </w:num>
  <w:num w:numId="14" w16cid:durableId="1457525745">
    <w:abstractNumId w:val="24"/>
  </w:num>
  <w:num w:numId="15" w16cid:durableId="3409232">
    <w:abstractNumId w:val="23"/>
    <w:lvlOverride w:ilvl="0">
      <w:startOverride w:val="1"/>
    </w:lvlOverride>
  </w:num>
  <w:num w:numId="16" w16cid:durableId="577373802">
    <w:abstractNumId w:val="17"/>
    <w:lvlOverride w:ilvl="0">
      <w:startOverride w:val="1"/>
    </w:lvlOverride>
  </w:num>
  <w:num w:numId="17" w16cid:durableId="1091390872">
    <w:abstractNumId w:val="23"/>
    <w:lvlOverride w:ilvl="0">
      <w:startOverride w:val="1"/>
    </w:lvlOverride>
  </w:num>
  <w:num w:numId="18" w16cid:durableId="767191538">
    <w:abstractNumId w:val="17"/>
  </w:num>
  <w:num w:numId="19" w16cid:durableId="1460101200">
    <w:abstractNumId w:val="23"/>
  </w:num>
  <w:num w:numId="20" w16cid:durableId="1745369524">
    <w:abstractNumId w:val="23"/>
  </w:num>
  <w:num w:numId="21" w16cid:durableId="1549730277">
    <w:abstractNumId w:val="18"/>
  </w:num>
  <w:num w:numId="22" w16cid:durableId="1658146333">
    <w:abstractNumId w:val="22"/>
  </w:num>
  <w:num w:numId="23" w16cid:durableId="268200446">
    <w:abstractNumId w:val="14"/>
  </w:num>
  <w:num w:numId="24" w16cid:durableId="77484624">
    <w:abstractNumId w:val="15"/>
  </w:num>
  <w:num w:numId="25" w16cid:durableId="2121215421">
    <w:abstractNumId w:val="28"/>
  </w:num>
  <w:num w:numId="26" w16cid:durableId="477454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5"/>
  </w:num>
  <w:num w:numId="29" w16cid:durableId="1088772042">
    <w:abstractNumId w:val="27"/>
  </w:num>
  <w:num w:numId="30" w16cid:durableId="1788547362">
    <w:abstractNumId w:val="13"/>
  </w:num>
  <w:num w:numId="31" w16cid:durableId="759567538">
    <w:abstractNumId w:val="12"/>
  </w:num>
  <w:num w:numId="32" w16cid:durableId="400520949">
    <w:abstractNumId w:val="26"/>
  </w:num>
  <w:num w:numId="33" w16cid:durableId="1782217234">
    <w:abstractNumId w:val="21"/>
  </w:num>
  <w:num w:numId="34" w16cid:durableId="682586611">
    <w:abstractNumId w:val="19"/>
  </w:num>
  <w:num w:numId="35" w16cid:durableId="456460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947C3"/>
    <w:rsid w:val="000B0B4F"/>
    <w:rsid w:val="000B1CD5"/>
    <w:rsid w:val="000C1674"/>
    <w:rsid w:val="000E3667"/>
    <w:rsid w:val="000E5223"/>
    <w:rsid w:val="000E610C"/>
    <w:rsid w:val="000F6686"/>
    <w:rsid w:val="00100BC5"/>
    <w:rsid w:val="0012009A"/>
    <w:rsid w:val="00121D23"/>
    <w:rsid w:val="0012216D"/>
    <w:rsid w:val="00146A00"/>
    <w:rsid w:val="001620A2"/>
    <w:rsid w:val="001644B5"/>
    <w:rsid w:val="00165BA0"/>
    <w:rsid w:val="00172340"/>
    <w:rsid w:val="00173895"/>
    <w:rsid w:val="001739D3"/>
    <w:rsid w:val="001960E9"/>
    <w:rsid w:val="001B73D4"/>
    <w:rsid w:val="001E70B6"/>
    <w:rsid w:val="001F166A"/>
    <w:rsid w:val="001F6C12"/>
    <w:rsid w:val="001F7B9D"/>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2DD2"/>
    <w:rsid w:val="002F0099"/>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A7B32"/>
    <w:rsid w:val="003C53E8"/>
    <w:rsid w:val="003D2DCB"/>
    <w:rsid w:val="003D2F05"/>
    <w:rsid w:val="003D649A"/>
    <w:rsid w:val="003E3225"/>
    <w:rsid w:val="003E4E48"/>
    <w:rsid w:val="003E75DA"/>
    <w:rsid w:val="0040001E"/>
    <w:rsid w:val="0040208D"/>
    <w:rsid w:val="0041361A"/>
    <w:rsid w:val="00415C51"/>
    <w:rsid w:val="004539B1"/>
    <w:rsid w:val="00485DDA"/>
    <w:rsid w:val="004A0755"/>
    <w:rsid w:val="004B4535"/>
    <w:rsid w:val="004B5399"/>
    <w:rsid w:val="004B6CE3"/>
    <w:rsid w:val="004B707B"/>
    <w:rsid w:val="004D1FEB"/>
    <w:rsid w:val="004E1276"/>
    <w:rsid w:val="004E6C3C"/>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36B"/>
    <w:rsid w:val="00602B2E"/>
    <w:rsid w:val="00613C39"/>
    <w:rsid w:val="00616A94"/>
    <w:rsid w:val="00621DB2"/>
    <w:rsid w:val="0067073D"/>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060FF"/>
    <w:rsid w:val="00814464"/>
    <w:rsid w:val="00843F3D"/>
    <w:rsid w:val="00844564"/>
    <w:rsid w:val="00855502"/>
    <w:rsid w:val="00855C8A"/>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253AE"/>
    <w:rsid w:val="00934FB2"/>
    <w:rsid w:val="00945D49"/>
    <w:rsid w:val="00947C42"/>
    <w:rsid w:val="00947E58"/>
    <w:rsid w:val="009510C9"/>
    <w:rsid w:val="00964AE3"/>
    <w:rsid w:val="009670E7"/>
    <w:rsid w:val="00981266"/>
    <w:rsid w:val="009A26C0"/>
    <w:rsid w:val="009C22C8"/>
    <w:rsid w:val="009C382A"/>
    <w:rsid w:val="009D0E0D"/>
    <w:rsid w:val="009D62AD"/>
    <w:rsid w:val="009E3A71"/>
    <w:rsid w:val="009F0521"/>
    <w:rsid w:val="009F4E20"/>
    <w:rsid w:val="00A14C0D"/>
    <w:rsid w:val="00A22E22"/>
    <w:rsid w:val="00A233B9"/>
    <w:rsid w:val="00A255D9"/>
    <w:rsid w:val="00A36363"/>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2A64"/>
    <w:rsid w:val="00B049B6"/>
    <w:rsid w:val="00B33685"/>
    <w:rsid w:val="00B43105"/>
    <w:rsid w:val="00B523AE"/>
    <w:rsid w:val="00B7155B"/>
    <w:rsid w:val="00B75D39"/>
    <w:rsid w:val="00B9058B"/>
    <w:rsid w:val="00B9140C"/>
    <w:rsid w:val="00BB0F5F"/>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615F"/>
    <w:rsid w:val="00C675CB"/>
    <w:rsid w:val="00C71077"/>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60E1D"/>
    <w:rsid w:val="00E672C4"/>
    <w:rsid w:val="00E674ED"/>
    <w:rsid w:val="00E7370A"/>
    <w:rsid w:val="00E76F05"/>
    <w:rsid w:val="00E80C5E"/>
    <w:rsid w:val="00E9219F"/>
    <w:rsid w:val="00EA17C8"/>
    <w:rsid w:val="00EC1312"/>
    <w:rsid w:val="00ED4469"/>
    <w:rsid w:val="00EE0453"/>
    <w:rsid w:val="00EE3353"/>
    <w:rsid w:val="00F02442"/>
    <w:rsid w:val="00F07DFA"/>
    <w:rsid w:val="00F10D79"/>
    <w:rsid w:val="00F21C5C"/>
    <w:rsid w:val="00F418DB"/>
    <w:rsid w:val="00F45089"/>
    <w:rsid w:val="00F63690"/>
    <w:rsid w:val="00F72F3E"/>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0691D2B6"/>
    <w:rsid w:val="23753EB1"/>
    <w:rsid w:val="23D8B9D7"/>
    <w:rsid w:val="291B5CE4"/>
    <w:rsid w:val="69260C73"/>
    <w:rsid w:val="6C7CC9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15474034">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50392042">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ntsIAARegistry-CommentairesRegistreLEI@international.g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3891</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AGENCE D’ÉVALUATION D’IMPACT DU CANADA — Modèles - Guide de démarrage rapide</vt:lpstr>
    </vt:vector>
  </TitlesOfParts>
  <Company>AGENCE D’ÉVALUATION D’IMPACT DU CANADA</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Abdoulkader, Khaireh -MSS [He,Him | Il]</cp:lastModifiedBy>
  <cp:revision>2</cp:revision>
  <cp:lastPrinted>2019-09-26T17:06:00Z</cp:lastPrinted>
  <dcterms:created xsi:type="dcterms:W3CDTF">2024-10-23T13:20:00Z</dcterms:created>
  <dcterms:modified xsi:type="dcterms:W3CDTF">2024-10-23T13:20:00Z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3dd315d3,6ac0bffb,6373b071,6814d929,8d20bc7,35eb1c44</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