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B47F05" w:rsidRDefault="004028D8" w:rsidP="0034497E">
      <w:pPr>
        <w:pStyle w:val="Heading1"/>
      </w:pPr>
      <w:bookmarkStart w:id="0" w:name="_Toc13819789"/>
      <w:bookmarkStart w:id="1" w:name="_Toc13823191"/>
      <w:bookmarkStart w:id="2" w:name="_Toc14963752"/>
      <w:bookmarkStart w:id="3" w:name="_Toc14966150"/>
      <w:bookmarkStart w:id="4" w:name="_Toc14966199"/>
      <w:bookmarkStart w:id="5" w:name="_Toc15075289"/>
      <w:r>
        <w:t>Avis public</w:t>
      </w:r>
      <w:bookmarkEnd w:id="0"/>
      <w:bookmarkEnd w:id="1"/>
      <w:bookmarkEnd w:id="2"/>
      <w:bookmarkEnd w:id="3"/>
      <w:bookmarkEnd w:id="4"/>
      <w:bookmarkEnd w:id="5"/>
    </w:p>
    <w:p w14:paraId="335C7BEF" w14:textId="4608C6C1" w:rsidR="007D00B7" w:rsidRDefault="00A847FC" w:rsidP="007D00B7">
      <w:pPr>
        <w:pStyle w:val="Heading1"/>
        <w:spacing w:before="0" w:line="240" w:lineRule="auto"/>
        <w:rPr>
          <w:rFonts w:asciiTheme="minorHAnsi" w:eastAsiaTheme="minorHAnsi"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hAnsiTheme="minorHAnsi"/>
          <w:color w:val="auto"/>
          <w:sz w:val="22"/>
          <w:szCs w:val="22"/>
        </w:rPr>
        <w:t>Construction d’une voie d’accès et d’une plateforme de forage à l’écloserie du ruisseau</w:t>
      </w:r>
      <w:r w:rsidR="002F2F18">
        <w:rPr>
          <w:rFonts w:asciiTheme="minorHAnsi" w:hAnsiTheme="minorHAnsi"/>
          <w:color w:val="auto"/>
          <w:sz w:val="22"/>
          <w:szCs w:val="22"/>
        </w:rPr>
        <w:t> </w:t>
      </w:r>
      <w:r>
        <w:rPr>
          <w:rFonts w:asciiTheme="minorHAnsi" w:hAnsiTheme="minorHAnsi"/>
          <w:color w:val="auto"/>
          <w:sz w:val="22"/>
          <w:szCs w:val="22"/>
        </w:rPr>
        <w:t>Inch</w:t>
      </w:r>
    </w:p>
    <w:p w14:paraId="11CD0337" w14:textId="77777777" w:rsidR="00A847FC" w:rsidRPr="00A847FC" w:rsidRDefault="00A847FC" w:rsidP="00A847FC">
      <w:pPr>
        <w:rPr>
          <w:sz w:val="12"/>
          <w:szCs w:val="12"/>
          <w:highlight w:val="yellow"/>
        </w:rPr>
      </w:pPr>
    </w:p>
    <w:p w14:paraId="2F623628" w14:textId="63F46F3E" w:rsidR="004028D8" w:rsidRPr="00B47F05" w:rsidRDefault="004028D8" w:rsidP="007D00B7">
      <w:pPr>
        <w:pStyle w:val="Heading1"/>
        <w:spacing w:before="0" w:line="240" w:lineRule="auto"/>
      </w:pPr>
      <w:r>
        <w:t>Sollicitation des commentaires du public</w:t>
      </w:r>
      <w:bookmarkEnd w:id="6"/>
      <w:bookmarkEnd w:id="7"/>
      <w:bookmarkEnd w:id="8"/>
      <w:bookmarkEnd w:id="9"/>
      <w:bookmarkEnd w:id="10"/>
      <w:bookmarkEnd w:id="11"/>
    </w:p>
    <w:p w14:paraId="13B8293A" w14:textId="77777777" w:rsidR="007D00B7" w:rsidRPr="00045AEB" w:rsidRDefault="007D00B7" w:rsidP="007D00B7">
      <w:pPr>
        <w:spacing w:after="0" w:line="240" w:lineRule="auto"/>
        <w:rPr>
          <w:rFonts w:asciiTheme="minorHAnsi" w:hAnsiTheme="minorHAnsi" w:cstheme="minorHAnsi"/>
          <w:b/>
        </w:rPr>
      </w:pPr>
    </w:p>
    <w:p w14:paraId="7A711633" w14:textId="19A1747C" w:rsidR="007D00B7" w:rsidRPr="00B47F05" w:rsidRDefault="00EC3D95" w:rsidP="007D00B7">
      <w:pPr>
        <w:spacing w:after="0" w:line="360" w:lineRule="auto"/>
        <w:rPr>
          <w:rFonts w:asciiTheme="minorHAnsi" w:hAnsiTheme="minorHAnsi" w:cstheme="minorBidi"/>
          <w:b/>
        </w:rPr>
      </w:pPr>
      <w:r>
        <w:rPr>
          <w:rFonts w:asciiTheme="minorHAnsi" w:hAnsiTheme="minorHAnsi"/>
          <w:b/>
        </w:rPr>
        <w:t>N</w:t>
      </w:r>
      <w:r w:rsidRPr="00EC3D95">
        <w:rPr>
          <w:rFonts w:asciiTheme="minorHAnsi" w:hAnsiTheme="minorHAnsi"/>
          <w:b/>
        </w:rPr>
        <w:t>ovembre</w:t>
      </w:r>
      <w:r>
        <w:rPr>
          <w:rFonts w:asciiTheme="minorHAnsi" w:hAnsiTheme="minorHAnsi"/>
          <w:b/>
        </w:rPr>
        <w:t xml:space="preserve"> </w:t>
      </w:r>
      <w:r w:rsidR="005279E5">
        <w:rPr>
          <w:rFonts w:asciiTheme="minorHAnsi" w:hAnsiTheme="minorHAnsi"/>
          <w:b/>
        </w:rPr>
        <w:t>18</w:t>
      </w:r>
      <w:r w:rsidR="00AF015D">
        <w:rPr>
          <w:rFonts w:asciiTheme="minorHAnsi" w:hAnsiTheme="minorHAnsi"/>
          <w:b/>
        </w:rPr>
        <w:t>, 2022</w:t>
      </w:r>
      <w:r w:rsidR="00B47F05">
        <w:rPr>
          <w:rFonts w:asciiTheme="minorHAnsi" w:hAnsiTheme="minorHAnsi"/>
        </w:rPr>
        <w:t xml:space="preserve"> —</w:t>
      </w:r>
      <w:r w:rsidR="00045AEB">
        <w:rPr>
          <w:rFonts w:asciiTheme="minorHAnsi" w:hAnsiTheme="minorHAnsi"/>
        </w:rPr>
        <w:t xml:space="preserve"> </w:t>
      </w:r>
      <w:r w:rsidR="00B47F05">
        <w:rPr>
          <w:rFonts w:asciiTheme="minorHAnsi" w:hAnsiTheme="minorHAnsi"/>
        </w:rPr>
        <w:t>Pêches et Océans Canada doit décider si l’expansion des eaux souterraines, située à l’écloserie du ruisseau</w:t>
      </w:r>
      <w:r w:rsidR="002F2F18">
        <w:rPr>
          <w:rFonts w:asciiTheme="minorHAnsi" w:hAnsiTheme="minorHAnsi"/>
        </w:rPr>
        <w:t> </w:t>
      </w:r>
      <w:r w:rsidR="00B47F05">
        <w:rPr>
          <w:rFonts w:asciiTheme="minorHAnsi" w:hAnsiTheme="minorHAnsi"/>
        </w:rPr>
        <w:t xml:space="preserve">Inch, en Colombie-Britannique, est susceptible d’entraîner des effets négatifs importants. </w:t>
      </w:r>
    </w:p>
    <w:p w14:paraId="0A3CC660" w14:textId="77777777" w:rsidR="007D00B7" w:rsidRPr="00045AEB" w:rsidRDefault="007D00B7" w:rsidP="007D00B7">
      <w:pPr>
        <w:spacing w:after="0" w:line="360" w:lineRule="auto"/>
        <w:rPr>
          <w:rFonts w:asciiTheme="minorHAnsi" w:hAnsiTheme="minorHAnsi" w:cstheme="minorBidi"/>
          <w:b/>
          <w:sz w:val="16"/>
          <w:szCs w:val="16"/>
          <w:highlight w:val="yellow"/>
        </w:rPr>
      </w:pPr>
    </w:p>
    <w:p w14:paraId="393537C4" w14:textId="5F6D96BD" w:rsidR="004028D8" w:rsidRPr="00045AEB" w:rsidRDefault="004028D8" w:rsidP="007D00B7">
      <w:pPr>
        <w:spacing w:after="0" w:line="360" w:lineRule="auto"/>
        <w:rPr>
          <w:rFonts w:asciiTheme="minorHAnsi" w:hAnsiTheme="minorHAnsi" w:cstheme="minorHAnsi"/>
          <w:b/>
        </w:rPr>
      </w:pPr>
      <w:r>
        <w:rPr>
          <w:rFonts w:asciiTheme="minorHAnsi" w:hAnsiTheme="minorHAnsi"/>
        </w:rPr>
        <w:t xml:space="preserve">Afin de contribuer à une prise de décision éclairée, Pêches et Océans Canada sollicite les commentaires du public sur le projet et ses effets éventuels sur l’environnement. Tous les commentaires reçus seront considérés comme des renseignements publics. </w:t>
      </w:r>
      <w:r w:rsidRPr="00045AEB">
        <w:rPr>
          <w:rFonts w:asciiTheme="minorHAnsi" w:hAnsiTheme="minorHAnsi" w:cstheme="minorHAnsi"/>
        </w:rPr>
        <w:t>Pour de plus amples renseignements, les personnes sont invitées à consulter l’</w:t>
      </w:r>
      <w:hyperlink r:id="rId6" w:history="1">
        <w:r w:rsidRPr="00045AEB">
          <w:rPr>
            <w:rStyle w:val="Hyperlink"/>
            <w:rFonts w:asciiTheme="minorHAnsi" w:hAnsiTheme="minorHAnsi" w:cstheme="minorHAnsi"/>
          </w:rPr>
          <w:t>Avis de confidentialité</w:t>
        </w:r>
      </w:hyperlink>
      <w:r w:rsidRPr="00045AEB">
        <w:rPr>
          <w:rFonts w:asciiTheme="minorHAnsi" w:hAnsiTheme="minorHAnsi" w:cstheme="minorHAnsi"/>
        </w:rPr>
        <w:t xml:space="preserve"> sur le site Web du Registre.</w:t>
      </w:r>
    </w:p>
    <w:p w14:paraId="49A93B4F" w14:textId="76879B27" w:rsidR="001E3CED" w:rsidRPr="005279E5" w:rsidRDefault="004028D8" w:rsidP="007D00B7">
      <w:pPr>
        <w:spacing w:after="0" w:line="360" w:lineRule="auto"/>
        <w:rPr>
          <w:rFonts w:asciiTheme="minorHAnsi" w:hAnsiTheme="minorHAnsi" w:cstheme="minorHAnsi"/>
          <w:highlight w:val="yellow"/>
          <w:lang w:val="fr-FR"/>
        </w:rPr>
      </w:pPr>
      <w:r w:rsidRPr="00045AEB">
        <w:rPr>
          <w:rFonts w:asciiTheme="minorHAnsi" w:hAnsiTheme="minorHAnsi" w:cstheme="minorHAnsi"/>
        </w:rPr>
        <w:t>Les commentaires écrits doivent être envoyés au plus tard le</w:t>
      </w:r>
      <w:r w:rsidRPr="00045AEB">
        <w:rPr>
          <w:rFonts w:asciiTheme="minorHAnsi" w:hAnsiTheme="minorHAnsi" w:cstheme="minorHAnsi"/>
          <w:b/>
        </w:rPr>
        <w:t xml:space="preserve"> </w:t>
      </w:r>
      <w:r w:rsidR="005279E5" w:rsidRPr="005279E5">
        <w:rPr>
          <w:rFonts w:asciiTheme="minorHAnsi" w:hAnsiTheme="minorHAnsi" w:cstheme="minorHAnsi"/>
          <w:b/>
        </w:rPr>
        <w:t>19 décembre</w:t>
      </w:r>
      <w:r w:rsidR="00AF015D" w:rsidRPr="005279E5">
        <w:rPr>
          <w:rFonts w:asciiTheme="minorHAnsi" w:hAnsiTheme="minorHAnsi" w:cstheme="minorHAnsi"/>
          <w:b/>
          <w:lang w:val="fr-FR"/>
        </w:rPr>
        <w:t>, 2022</w:t>
      </w:r>
      <w:r w:rsidRPr="005279E5">
        <w:rPr>
          <w:rFonts w:asciiTheme="minorHAnsi" w:hAnsiTheme="minorHAnsi" w:cstheme="minorHAnsi"/>
          <w:b/>
          <w:lang w:val="fr-FR"/>
        </w:rPr>
        <w:t xml:space="preserve"> </w:t>
      </w:r>
      <w:r w:rsidRPr="005279E5">
        <w:rPr>
          <w:rFonts w:asciiTheme="minorHAnsi" w:hAnsiTheme="minorHAnsi" w:cstheme="minorHAnsi"/>
          <w:lang w:val="fr-FR"/>
        </w:rPr>
        <w:t>à :</w:t>
      </w:r>
    </w:p>
    <w:p w14:paraId="2C4993E4" w14:textId="77777777" w:rsidR="007D00B7" w:rsidRPr="005279E5" w:rsidRDefault="007D00B7" w:rsidP="007D00B7">
      <w:pPr>
        <w:spacing w:after="0" w:line="360" w:lineRule="auto"/>
        <w:rPr>
          <w:rFonts w:asciiTheme="minorHAnsi" w:hAnsiTheme="minorHAnsi" w:cstheme="minorHAnsi"/>
          <w:sz w:val="16"/>
          <w:szCs w:val="16"/>
          <w:highlight w:val="yellow"/>
          <w:lang w:val="fr-FR"/>
        </w:rPr>
      </w:pPr>
    </w:p>
    <w:p w14:paraId="159390B3" w14:textId="3C5958A0" w:rsidR="007D00B7" w:rsidRPr="00A53E37" w:rsidRDefault="00A53E3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szCs w:val="22"/>
        </w:rPr>
        <w:t>Kyle Doyle, technologue principal de projet</w:t>
      </w:r>
    </w:p>
    <w:p w14:paraId="5922D634" w14:textId="77777777" w:rsidR="007D00B7" w:rsidRPr="00950650"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szCs w:val="22"/>
        </w:rPr>
        <w:t>Pêches et Océans Canada, Services techniques des biens immobiliers, Région du Pacifique</w:t>
      </w:r>
    </w:p>
    <w:p w14:paraId="2880650E" w14:textId="46B3121C" w:rsidR="007D00B7" w:rsidRPr="00950650"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szCs w:val="22"/>
        </w:rPr>
        <w:t>Courriel : Kyle.Doyle@dfo-mpo.gc.ca</w:t>
      </w:r>
    </w:p>
    <w:p w14:paraId="60B18D98" w14:textId="7CCE1973" w:rsidR="007D00B7" w:rsidRPr="00FD7ACE"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szCs w:val="22"/>
        </w:rPr>
        <w:t>Tél. : (604) 358-1896</w:t>
      </w:r>
    </w:p>
    <w:p w14:paraId="1691F350" w14:textId="77777777" w:rsidR="007D00B7" w:rsidRPr="00A53E3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szCs w:val="22"/>
        </w:rPr>
        <w:t>401, rue Burrard, bureau 200</w:t>
      </w:r>
    </w:p>
    <w:p w14:paraId="782FF789" w14:textId="77777777" w:rsidR="007D00B7" w:rsidRPr="00A53E3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szCs w:val="22"/>
        </w:rPr>
        <w:t>Vancouver, C.-B.</w:t>
      </w:r>
    </w:p>
    <w:p w14:paraId="2744A10A" w14:textId="77777777" w:rsidR="007D00B7" w:rsidRPr="00A53E3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szCs w:val="22"/>
        </w:rPr>
        <w:t>V6C 3S4</w:t>
      </w:r>
    </w:p>
    <w:p w14:paraId="22101420" w14:textId="77777777" w:rsidR="007D00B7" w:rsidRPr="00E81B0C" w:rsidRDefault="007D00B7" w:rsidP="007D00B7">
      <w:pPr>
        <w:pStyle w:val="Heading1"/>
        <w:spacing w:before="0" w:line="240" w:lineRule="auto"/>
        <w:rPr>
          <w:sz w:val="16"/>
          <w:szCs w:val="16"/>
          <w:highlight w:val="yellow"/>
        </w:rPr>
      </w:pPr>
    </w:p>
    <w:p w14:paraId="65DF5BCA" w14:textId="7F52AEFD" w:rsidR="004028D8" w:rsidRPr="00E81B0C" w:rsidRDefault="00654894" w:rsidP="007D00B7">
      <w:pPr>
        <w:pStyle w:val="Heading1"/>
        <w:spacing w:before="0" w:line="240" w:lineRule="auto"/>
      </w:pPr>
      <w:r>
        <w:t>Résumé de l’évaluation</w:t>
      </w:r>
    </w:p>
    <w:p w14:paraId="3AC3A9B7" w14:textId="77777777" w:rsidR="007D00B7" w:rsidRPr="00985DE9" w:rsidRDefault="007D00B7" w:rsidP="007D00B7">
      <w:pPr>
        <w:spacing w:after="0" w:line="240" w:lineRule="auto"/>
        <w:rPr>
          <w:rFonts w:asciiTheme="minorHAnsi" w:hAnsiTheme="minorHAnsi" w:cstheme="minorHAnsi"/>
          <w:highlight w:val="yellow"/>
        </w:rPr>
      </w:pPr>
    </w:p>
    <w:p w14:paraId="0B9D56CE" w14:textId="3EDAE443" w:rsidR="00E81B0C" w:rsidRPr="00E81B0C" w:rsidRDefault="00E81B0C" w:rsidP="00E81B0C">
      <w:pPr>
        <w:spacing w:after="160" w:line="259" w:lineRule="auto"/>
        <w:jc w:val="both"/>
        <w:rPr>
          <w:rFonts w:asciiTheme="minorHAnsi" w:hAnsiTheme="minorHAnsi" w:cstheme="minorBidi"/>
        </w:rPr>
      </w:pPr>
      <w:r>
        <w:rPr>
          <w:rFonts w:asciiTheme="minorHAnsi" w:hAnsiTheme="minorHAnsi"/>
        </w:rPr>
        <w:t>Dans le cadre de l’Initiative de la Stratégie pour le saumon du Pacifique</w:t>
      </w:r>
      <w:r w:rsidR="002F4783">
        <w:rPr>
          <w:rFonts w:asciiTheme="minorHAnsi" w:hAnsiTheme="minorHAnsi"/>
        </w:rPr>
        <w:t> </w:t>
      </w:r>
      <w:r>
        <w:rPr>
          <w:rFonts w:asciiTheme="minorHAnsi" w:hAnsiTheme="minorHAnsi"/>
        </w:rPr>
        <w:t>(ISSP), l’écloserie du ruisseau</w:t>
      </w:r>
      <w:r w:rsidR="002F4783">
        <w:rPr>
          <w:rFonts w:asciiTheme="minorHAnsi" w:hAnsiTheme="minorHAnsi"/>
        </w:rPr>
        <w:t> </w:t>
      </w:r>
      <w:r>
        <w:rPr>
          <w:rFonts w:asciiTheme="minorHAnsi" w:hAnsiTheme="minorHAnsi"/>
        </w:rPr>
        <w:t>Inch a été choisie pour recevoir du financement afin d’accroître la capacité d’aquaculture sur place afin d’atteindre des cibles précises d’amélioration de la conservation pour les populations de salmonidés. Pour faciliter l’expansion requise du programme, l’infrastructure d’approvisionnement en eau de l’écloserie doit être élargie afin d’assurer une capacité d’élevage adéquate et une redondance globale du système.</w:t>
      </w:r>
    </w:p>
    <w:p w14:paraId="2E17DC30" w14:textId="427E5AA8" w:rsidR="00E81B0C" w:rsidRPr="00E81B0C" w:rsidRDefault="00E81B0C" w:rsidP="00E81B0C">
      <w:pPr>
        <w:spacing w:after="160" w:line="259" w:lineRule="auto"/>
        <w:jc w:val="both"/>
        <w:rPr>
          <w:rFonts w:asciiTheme="minorHAnsi" w:hAnsiTheme="minorHAnsi" w:cstheme="minorBidi"/>
        </w:rPr>
      </w:pPr>
      <w:r>
        <w:rPr>
          <w:rFonts w:asciiTheme="minorHAnsi" w:hAnsiTheme="minorHAnsi"/>
        </w:rPr>
        <w:t>Ce projet comprendra le forage de deux</w:t>
      </w:r>
      <w:r w:rsidR="002F4783">
        <w:rPr>
          <w:rFonts w:asciiTheme="minorHAnsi" w:hAnsiTheme="minorHAnsi"/>
        </w:rPr>
        <w:t> </w:t>
      </w:r>
      <w:r>
        <w:rPr>
          <w:rFonts w:asciiTheme="minorHAnsi" w:hAnsiTheme="minorHAnsi"/>
        </w:rPr>
        <w:t>puits de production d’eau souterraine et de deux</w:t>
      </w:r>
      <w:r w:rsidR="002F4783">
        <w:rPr>
          <w:rFonts w:asciiTheme="minorHAnsi" w:hAnsiTheme="minorHAnsi"/>
        </w:rPr>
        <w:t> </w:t>
      </w:r>
      <w:r>
        <w:rPr>
          <w:rFonts w:asciiTheme="minorHAnsi" w:hAnsiTheme="minorHAnsi"/>
        </w:rPr>
        <w:t xml:space="preserve">puits de surveillance, chacun accompagné d’une plateforme d’installation sur gravier concassé. Les deux puits de production seront dotés d’une station de pompage associée, ainsi que d’une tuyauterie souterraine pour acheminer l’eau là où l’installation en a besoin. Il faudra enlever une partie des arbres et de la végétation pour libérer un espace suffisant pour les plateformes et les stations de pompage, ainsi que pour assurer un accès sécuritaire aux machines de construction. Du gravier concassé sera mis en place après la fin des activités de déboisement afin de créer une voie d’accès sécuritaire pour une utilisation à long terme. Une clôture sera installée le long de la route d’accès pour délimiter la propriété du MPO de la propriété voisine. </w:t>
      </w:r>
    </w:p>
    <w:p w14:paraId="6466FA3C" w14:textId="572BDD0C" w:rsidR="00E81B0C" w:rsidRPr="00E81B0C" w:rsidRDefault="005363B2" w:rsidP="00E81B0C">
      <w:pPr>
        <w:spacing w:after="160" w:line="259" w:lineRule="auto"/>
        <w:jc w:val="both"/>
        <w:rPr>
          <w:rFonts w:asciiTheme="minorHAnsi" w:hAnsiTheme="minorHAnsi" w:cstheme="minorBidi"/>
        </w:rPr>
      </w:pPr>
      <w:r>
        <w:rPr>
          <w:rFonts w:asciiTheme="minorHAnsi" w:hAnsiTheme="minorHAnsi"/>
        </w:rPr>
        <w:t xml:space="preserve">Un </w:t>
      </w:r>
      <w:r w:rsidRPr="00AF015D">
        <w:rPr>
          <w:rFonts w:asciiTheme="minorHAnsi" w:hAnsiTheme="minorHAnsi"/>
        </w:rPr>
        <w:t>ponceau</w:t>
      </w:r>
      <w:r>
        <w:rPr>
          <w:rFonts w:asciiTheme="minorHAnsi" w:hAnsiTheme="minorHAnsi"/>
        </w:rPr>
        <w:t xml:space="preserve"> </w:t>
      </w:r>
      <w:r w:rsidR="00BB0D24">
        <w:rPr>
          <w:rFonts w:asciiTheme="minorHAnsi" w:hAnsiTheme="minorHAnsi"/>
        </w:rPr>
        <w:t>sera</w:t>
      </w:r>
      <w:r>
        <w:rPr>
          <w:rFonts w:asciiTheme="minorHAnsi" w:hAnsiTheme="minorHAnsi"/>
        </w:rPr>
        <w:t xml:space="preserve"> </w:t>
      </w:r>
      <w:r w:rsidR="00BB0D24">
        <w:rPr>
          <w:rFonts w:asciiTheme="minorHAnsi" w:hAnsiTheme="minorHAnsi"/>
        </w:rPr>
        <w:t>installé</w:t>
      </w:r>
      <w:r>
        <w:rPr>
          <w:rFonts w:asciiTheme="minorHAnsi" w:hAnsiTheme="minorHAnsi"/>
        </w:rPr>
        <w:t xml:space="preserve"> sur le ruisseau</w:t>
      </w:r>
      <w:r w:rsidR="002F4783">
        <w:rPr>
          <w:rFonts w:asciiTheme="minorHAnsi" w:hAnsiTheme="minorHAnsi"/>
        </w:rPr>
        <w:t> </w:t>
      </w:r>
      <w:r>
        <w:rPr>
          <w:rFonts w:asciiTheme="minorHAnsi" w:hAnsiTheme="minorHAnsi"/>
        </w:rPr>
        <w:t xml:space="preserve">Inch pour permettre l’accès à la machinerie et pour acheminer la tuyauterie et les services d’eau souterraine au‑dessus du ruisseau. Des précautions seront prises pour s’assurer qu’il n’y a pas de dommages aux poissons ou d’obstruction du passage des poissons pendant les principales fenêtres d’utilisation de l’habitat. </w:t>
      </w:r>
    </w:p>
    <w:p w14:paraId="16D6DE03" w14:textId="56F65F3F" w:rsidR="007D00B7" w:rsidRPr="00985DE9" w:rsidRDefault="007D00B7" w:rsidP="007D00B7">
      <w:pPr>
        <w:spacing w:after="0" w:line="360" w:lineRule="auto"/>
        <w:rPr>
          <w:rFonts w:asciiTheme="minorHAnsi" w:hAnsiTheme="minorHAnsi" w:cstheme="minorHAnsi"/>
          <w:highlight w:val="yellow"/>
        </w:rPr>
      </w:pPr>
      <w:r>
        <w:rPr>
          <w:rFonts w:asciiTheme="minorHAnsi" w:hAnsiTheme="minorHAnsi"/>
        </w:rPr>
        <w:lastRenderedPageBreak/>
        <w:t xml:space="preserve">La période de construction </w:t>
      </w:r>
      <w:r w:rsidR="00FA568B">
        <w:rPr>
          <w:rFonts w:asciiTheme="minorHAnsi" w:hAnsiTheme="minorHAnsi"/>
        </w:rPr>
        <w:t>sera du</w:t>
      </w:r>
      <w:r>
        <w:rPr>
          <w:rFonts w:asciiTheme="minorHAnsi" w:hAnsiTheme="minorHAnsi"/>
        </w:rPr>
        <w:t xml:space="preserve"> </w:t>
      </w:r>
      <w:r w:rsidR="00277B5D" w:rsidRPr="00277B5D">
        <w:rPr>
          <w:rFonts w:asciiTheme="minorHAnsi" w:hAnsiTheme="minorHAnsi"/>
          <w:b/>
          <w:bCs/>
        </w:rPr>
        <w:t>2 janvier</w:t>
      </w:r>
      <w:r w:rsidR="00EC3D95" w:rsidRPr="00277B5D">
        <w:rPr>
          <w:rFonts w:asciiTheme="minorHAnsi" w:hAnsiTheme="minorHAnsi" w:cstheme="minorHAnsi"/>
          <w:b/>
        </w:rPr>
        <w:t xml:space="preserve">, 2022 </w:t>
      </w:r>
      <w:r w:rsidR="00FA568B" w:rsidRPr="00277B5D">
        <w:rPr>
          <w:rFonts w:asciiTheme="minorHAnsi" w:hAnsiTheme="minorHAnsi"/>
        </w:rPr>
        <w:t>au</w:t>
      </w:r>
      <w:r w:rsidR="00EC3D95" w:rsidRPr="00277B5D">
        <w:rPr>
          <w:rFonts w:asciiTheme="minorHAnsi" w:hAnsiTheme="minorHAnsi"/>
        </w:rPr>
        <w:t xml:space="preserve"> </w:t>
      </w:r>
      <w:r w:rsidR="00EC3D95" w:rsidRPr="00277B5D">
        <w:rPr>
          <w:rFonts w:asciiTheme="minorHAnsi" w:hAnsiTheme="minorHAnsi"/>
          <w:b/>
          <w:bCs/>
        </w:rPr>
        <w:t>Mars 31, 2023</w:t>
      </w:r>
      <w:r w:rsidRPr="00277B5D">
        <w:rPr>
          <w:rFonts w:asciiTheme="minorHAnsi" w:hAnsiTheme="minorHAnsi"/>
        </w:rPr>
        <w:t>,</w:t>
      </w:r>
      <w:r>
        <w:rPr>
          <w:rFonts w:asciiTheme="minorHAnsi" w:hAnsiTheme="minorHAnsi"/>
        </w:rPr>
        <w:t xml:space="preserve"> sous réserve des retards dus par les conditions météorologiques.</w:t>
      </w:r>
      <w:bookmarkStart w:id="12" w:name="_GoBack"/>
      <w:bookmarkEnd w:id="12"/>
    </w:p>
    <w:p w14:paraId="4AB1AA28" w14:textId="77777777" w:rsidR="007D00B7" w:rsidRPr="00E81B0C" w:rsidRDefault="007D00B7" w:rsidP="007D00B7">
      <w:pPr>
        <w:spacing w:after="0" w:line="360" w:lineRule="auto"/>
        <w:rPr>
          <w:rFonts w:asciiTheme="minorHAnsi" w:hAnsiTheme="minorHAnsi" w:cstheme="minorHAnsi"/>
          <w:sz w:val="10"/>
          <w:szCs w:val="10"/>
          <w:highlight w:val="yellow"/>
        </w:rPr>
      </w:pPr>
    </w:p>
    <w:p w14:paraId="113A8DA7" w14:textId="5DE0DEF9" w:rsidR="00CC7053" w:rsidRPr="00E81B0C" w:rsidRDefault="007D00B7" w:rsidP="007D00B7">
      <w:pPr>
        <w:spacing w:after="0" w:line="360" w:lineRule="auto"/>
      </w:pPr>
      <w:r>
        <w:rPr>
          <w:rFonts w:asciiTheme="minorHAnsi" w:hAnsiTheme="minorHAnsi"/>
        </w:rPr>
        <w:t>Aucun travail dans l’eau n’est prévu pour ce projet.</w:t>
      </w:r>
    </w:p>
    <w:p w14:paraId="4CF6EA29" w14:textId="77777777" w:rsidR="004028D8" w:rsidRPr="000C4385" w:rsidRDefault="004028D8" w:rsidP="005454DB">
      <w:pPr>
        <w:pStyle w:val="Heading1"/>
      </w:pPr>
      <w:r>
        <w:t>Emplacements du projet</w:t>
      </w:r>
    </w:p>
    <w:p w14:paraId="2C5BCF63" w14:textId="77777777" w:rsidR="007D00B7" w:rsidRPr="000C4385" w:rsidRDefault="007D00B7" w:rsidP="007D00B7">
      <w:pPr>
        <w:pStyle w:val="Heading1"/>
        <w:spacing w:before="0" w:line="360" w:lineRule="auto"/>
        <w:rPr>
          <w:rFonts w:asciiTheme="minorHAnsi" w:eastAsiaTheme="minorHAnsi" w:hAnsiTheme="minorHAnsi" w:cstheme="minorBidi"/>
          <w:color w:val="auto"/>
          <w:sz w:val="22"/>
          <w:szCs w:val="22"/>
        </w:rPr>
      </w:pPr>
      <w:bookmarkStart w:id="13" w:name="_Toc16780055"/>
    </w:p>
    <w:p w14:paraId="015FEE45" w14:textId="7390AEB3" w:rsidR="000C4385" w:rsidRPr="000C4385" w:rsidRDefault="000C4385" w:rsidP="007D00B7">
      <w:pPr>
        <w:pStyle w:val="Heading1"/>
        <w:spacing w:before="0" w:line="360" w:lineRule="auto"/>
        <w:rPr>
          <w:rFonts w:asciiTheme="minorHAnsi" w:eastAsiaTheme="minorHAnsi" w:hAnsiTheme="minorHAnsi" w:cstheme="minorBidi"/>
          <w:color w:val="auto"/>
          <w:sz w:val="22"/>
          <w:szCs w:val="22"/>
        </w:rPr>
      </w:pPr>
      <w:r>
        <w:rPr>
          <w:rFonts w:asciiTheme="minorHAnsi" w:hAnsiTheme="minorHAnsi"/>
          <w:color w:val="auto"/>
          <w:sz w:val="22"/>
          <w:szCs w:val="22"/>
        </w:rPr>
        <w:t>L’écloserie du ruisseau</w:t>
      </w:r>
      <w:r w:rsidR="002F4783">
        <w:rPr>
          <w:rFonts w:asciiTheme="minorHAnsi" w:hAnsiTheme="minorHAnsi"/>
          <w:color w:val="auto"/>
          <w:sz w:val="22"/>
          <w:szCs w:val="22"/>
        </w:rPr>
        <w:t> </w:t>
      </w:r>
      <w:r>
        <w:rPr>
          <w:rFonts w:asciiTheme="minorHAnsi" w:hAnsiTheme="minorHAnsi"/>
          <w:color w:val="auto"/>
          <w:sz w:val="22"/>
          <w:szCs w:val="22"/>
        </w:rPr>
        <w:t xml:space="preserve">Inch est située à environ 11 kilomètres à l’est de la ville de Mission, en Colombie-Britannique. Le site de 5,77 ha se compose principalement d’écloseries actives, entourées de diverses zones herbeuses et boisées. Le site relève du MPO et, à ce titre, il se trouve sur des terres fédérales. </w:t>
      </w:r>
    </w:p>
    <w:p w14:paraId="54552514" w14:textId="77777777" w:rsidR="000C4385" w:rsidRDefault="000C4385" w:rsidP="007D00B7">
      <w:pPr>
        <w:pStyle w:val="Heading1"/>
        <w:spacing w:before="0" w:line="360" w:lineRule="auto"/>
        <w:rPr>
          <w:rFonts w:asciiTheme="minorHAnsi" w:eastAsiaTheme="minorHAnsi" w:hAnsiTheme="minorHAnsi" w:cstheme="minorBidi"/>
          <w:color w:val="auto"/>
          <w:sz w:val="22"/>
          <w:szCs w:val="22"/>
          <w:highlight w:val="yellow"/>
        </w:rPr>
      </w:pPr>
    </w:p>
    <w:p w14:paraId="24680B2D" w14:textId="19D49B73" w:rsidR="007D00B7" w:rsidRPr="000C4385" w:rsidRDefault="000C4385" w:rsidP="000C4385">
      <w:pPr>
        <w:pStyle w:val="Heading1"/>
        <w:spacing w:before="0" w:line="240" w:lineRule="auto"/>
        <w:rPr>
          <w:rFonts w:asciiTheme="minorHAnsi" w:eastAsiaTheme="minorHAnsi" w:hAnsiTheme="minorHAnsi" w:cstheme="minorBidi"/>
          <w:color w:val="auto"/>
          <w:sz w:val="22"/>
          <w:szCs w:val="22"/>
        </w:rPr>
      </w:pPr>
      <w:r>
        <w:rPr>
          <w:rFonts w:asciiTheme="minorHAnsi" w:hAnsiTheme="minorHAnsi"/>
          <w:color w:val="auto"/>
          <w:sz w:val="22"/>
          <w:szCs w:val="22"/>
        </w:rPr>
        <w:t>Adresse du site : 38620, chemin Bell, Dewdney (C.-B.)</w:t>
      </w:r>
    </w:p>
    <w:p w14:paraId="6E223DF1" w14:textId="77777777" w:rsidR="000C4385" w:rsidRDefault="000C4385" w:rsidP="000C4385">
      <w:pPr>
        <w:pStyle w:val="Heading1"/>
        <w:spacing w:before="0" w:line="240" w:lineRule="auto"/>
        <w:rPr>
          <w:rFonts w:asciiTheme="minorHAnsi" w:eastAsiaTheme="minorHAnsi" w:hAnsiTheme="minorHAnsi" w:cstheme="minorBidi"/>
          <w:color w:val="auto"/>
          <w:sz w:val="22"/>
          <w:szCs w:val="22"/>
        </w:rPr>
      </w:pPr>
    </w:p>
    <w:p w14:paraId="46819277" w14:textId="3F2202DF" w:rsidR="007D00B7" w:rsidRPr="000C4385" w:rsidRDefault="007D00B7" w:rsidP="000C4385">
      <w:pPr>
        <w:pStyle w:val="Heading1"/>
        <w:spacing w:before="0" w:line="240" w:lineRule="auto"/>
        <w:rPr>
          <w:rFonts w:asciiTheme="minorHAnsi" w:eastAsiaTheme="minorHAnsi" w:hAnsiTheme="minorHAnsi" w:cstheme="minorBidi"/>
          <w:color w:val="auto"/>
          <w:sz w:val="22"/>
          <w:szCs w:val="22"/>
        </w:rPr>
      </w:pPr>
      <w:r>
        <w:rPr>
          <w:rFonts w:asciiTheme="minorHAnsi" w:hAnsiTheme="minorHAnsi"/>
          <w:color w:val="auto"/>
          <w:sz w:val="22"/>
          <w:szCs w:val="22"/>
        </w:rPr>
        <w:t>Accès au site</w:t>
      </w:r>
      <w:r w:rsidR="002F4783">
        <w:rPr>
          <w:rFonts w:asciiTheme="minorHAnsi" w:hAnsiTheme="minorHAnsi"/>
          <w:color w:val="auto"/>
          <w:sz w:val="22"/>
          <w:szCs w:val="22"/>
        </w:rPr>
        <w:t> :</w:t>
      </w:r>
      <w:r>
        <w:rPr>
          <w:rFonts w:asciiTheme="minorHAnsi" w:hAnsiTheme="minorHAnsi"/>
          <w:color w:val="auto"/>
          <w:sz w:val="22"/>
          <w:szCs w:val="22"/>
        </w:rPr>
        <w:t xml:space="preserve"> Voies publiques</w:t>
      </w:r>
    </w:p>
    <w:p w14:paraId="411279B8" w14:textId="064FCB34" w:rsidR="00C84867" w:rsidRPr="00C84867" w:rsidRDefault="00C84867" w:rsidP="000C4385">
      <w:pPr>
        <w:keepNext/>
        <w:keepLines/>
        <w:spacing w:before="240" w:after="0" w:line="240" w:lineRule="auto"/>
        <w:outlineLvl w:val="0"/>
        <w:rPr>
          <w:rFonts w:asciiTheme="minorHAnsi" w:hAnsiTheme="minorHAnsi" w:cstheme="minorHAnsi"/>
        </w:rPr>
      </w:pPr>
      <w:r>
        <w:rPr>
          <w:rFonts w:asciiTheme="minorHAnsi" w:hAnsiTheme="minorHAnsi"/>
        </w:rPr>
        <w:t xml:space="preserve">Latitude : </w:t>
      </w:r>
      <w:r>
        <w:rPr>
          <w:rFonts w:asciiTheme="minorHAnsi" w:hAnsiTheme="minorHAnsi"/>
          <w:color w:val="000000"/>
          <w:shd w:val="clear" w:color="auto" w:fill="FFFFFF"/>
        </w:rPr>
        <w:t>49</w:t>
      </w:r>
      <w:r>
        <w:rPr>
          <w:rFonts w:asciiTheme="minorHAnsi" w:hAnsiTheme="minorHAnsi"/>
        </w:rPr>
        <w:t>ᵒ</w:t>
      </w:r>
      <w:r w:rsidR="00BB0D24">
        <w:rPr>
          <w:rFonts w:asciiTheme="minorHAnsi" w:hAnsiTheme="minorHAnsi"/>
        </w:rPr>
        <w:t xml:space="preserve"> </w:t>
      </w:r>
      <w:r>
        <w:rPr>
          <w:rFonts w:asciiTheme="minorHAnsi" w:hAnsiTheme="minorHAnsi"/>
          <w:color w:val="000000"/>
          <w:shd w:val="clear" w:color="auto" w:fill="FFFFFF"/>
        </w:rPr>
        <w:t>17</w:t>
      </w:r>
      <w:r>
        <w:rPr>
          <w:rFonts w:asciiTheme="minorHAnsi" w:hAnsiTheme="minorHAnsi"/>
        </w:rPr>
        <w:t>’</w:t>
      </w:r>
      <w:r>
        <w:rPr>
          <w:rFonts w:asciiTheme="minorHAnsi" w:hAnsiTheme="minorHAnsi"/>
          <w:color w:val="000000"/>
          <w:shd w:val="clear" w:color="auto" w:fill="FFFFFF"/>
        </w:rPr>
        <w:t>58</w:t>
      </w:r>
      <w:r w:rsidR="002F4783">
        <w:rPr>
          <w:rFonts w:asciiTheme="minorHAnsi" w:hAnsiTheme="minorHAnsi"/>
        </w:rPr>
        <w:t>,</w:t>
      </w:r>
      <w:r>
        <w:rPr>
          <w:rFonts w:asciiTheme="minorHAnsi" w:hAnsiTheme="minorHAnsi"/>
          <w:color w:val="000000"/>
          <w:shd w:val="clear" w:color="auto" w:fill="FFFFFF"/>
        </w:rPr>
        <w:t>33</w:t>
      </w:r>
      <w:r>
        <w:rPr>
          <w:rFonts w:asciiTheme="minorHAnsi" w:hAnsiTheme="minorHAnsi"/>
        </w:rPr>
        <w:t>”</w:t>
      </w:r>
      <w:r w:rsidR="00BB0D24">
        <w:rPr>
          <w:rFonts w:asciiTheme="minorHAnsi" w:hAnsiTheme="minorHAnsi"/>
        </w:rPr>
        <w:t xml:space="preserve"> </w:t>
      </w:r>
      <w:r>
        <w:rPr>
          <w:rFonts w:asciiTheme="minorHAnsi" w:hAnsiTheme="minorHAnsi"/>
        </w:rPr>
        <w:t xml:space="preserve">N </w:t>
      </w:r>
    </w:p>
    <w:p w14:paraId="7CD45AC9" w14:textId="29756E5B" w:rsidR="00C84867" w:rsidRPr="00C84867" w:rsidRDefault="00C84867" w:rsidP="000C4385">
      <w:pPr>
        <w:keepNext/>
        <w:keepLines/>
        <w:spacing w:before="240" w:after="0" w:line="240" w:lineRule="auto"/>
        <w:outlineLvl w:val="0"/>
        <w:rPr>
          <w:rFonts w:asciiTheme="minorHAnsi" w:hAnsiTheme="minorHAnsi" w:cstheme="minorHAnsi"/>
        </w:rPr>
      </w:pPr>
      <w:r>
        <w:rPr>
          <w:rFonts w:asciiTheme="minorHAnsi" w:hAnsiTheme="minorHAnsi"/>
        </w:rPr>
        <w:t>Longitude : -122ᵒ</w:t>
      </w:r>
      <w:r w:rsidR="00BB0D24">
        <w:rPr>
          <w:rFonts w:asciiTheme="minorHAnsi" w:hAnsiTheme="minorHAnsi"/>
        </w:rPr>
        <w:t xml:space="preserve"> </w:t>
      </w:r>
      <w:r>
        <w:rPr>
          <w:rFonts w:asciiTheme="minorHAnsi" w:hAnsiTheme="minorHAnsi"/>
        </w:rPr>
        <w:t>15’47</w:t>
      </w:r>
      <w:r w:rsidR="00BB0D24">
        <w:rPr>
          <w:rFonts w:asciiTheme="minorHAnsi" w:hAnsiTheme="minorHAnsi"/>
        </w:rPr>
        <w:t>,</w:t>
      </w:r>
      <w:r>
        <w:rPr>
          <w:rFonts w:asciiTheme="minorHAnsi" w:hAnsiTheme="minorHAnsi"/>
        </w:rPr>
        <w:t>22”</w:t>
      </w:r>
      <w:r w:rsidR="00BB0D24">
        <w:rPr>
          <w:rFonts w:asciiTheme="minorHAnsi" w:hAnsiTheme="minorHAnsi"/>
        </w:rPr>
        <w:t xml:space="preserve"> </w:t>
      </w:r>
      <w:r w:rsidR="00045AEB">
        <w:rPr>
          <w:rFonts w:asciiTheme="minorHAnsi" w:hAnsiTheme="minorHAnsi"/>
        </w:rPr>
        <w:t>O</w:t>
      </w:r>
      <w:r>
        <w:rPr>
          <w:rFonts w:asciiTheme="minorHAnsi" w:hAnsiTheme="minorHAnsi"/>
        </w:rPr>
        <w:t xml:space="preserve"> </w:t>
      </w:r>
    </w:p>
    <w:p w14:paraId="4D06F7A4" w14:textId="77777777" w:rsidR="00F468C2" w:rsidRPr="00045AEB" w:rsidRDefault="00F468C2" w:rsidP="00F468C2">
      <w:pPr>
        <w:pStyle w:val="Heading1"/>
        <w:rPr>
          <w:rFonts w:asciiTheme="minorHAnsi" w:eastAsia="Times New Roman" w:hAnsiTheme="minorHAnsi" w:cstheme="minorHAnsi"/>
          <w:color w:val="000000"/>
          <w:sz w:val="22"/>
          <w:szCs w:val="22"/>
          <w:lang w:eastAsia="en-CA"/>
        </w:rPr>
      </w:pPr>
    </w:p>
    <w:p w14:paraId="1F573E60" w14:textId="77777777" w:rsidR="00F468C2" w:rsidRPr="00045AEB" w:rsidRDefault="00F468C2" w:rsidP="00F468C2">
      <w:pPr>
        <w:pStyle w:val="Heading1"/>
        <w:rPr>
          <w:rFonts w:asciiTheme="minorHAnsi" w:eastAsia="Times New Roman" w:hAnsiTheme="minorHAnsi" w:cstheme="minorHAnsi"/>
          <w:color w:val="000000"/>
          <w:sz w:val="22"/>
          <w:szCs w:val="22"/>
          <w:lang w:eastAsia="en-CA"/>
        </w:rPr>
      </w:pPr>
    </w:p>
    <w:p w14:paraId="71009CA6" w14:textId="77777777" w:rsidR="00F468C2" w:rsidRPr="00045AEB" w:rsidRDefault="00F468C2" w:rsidP="00F468C2">
      <w:pPr>
        <w:pStyle w:val="Heading1"/>
        <w:rPr>
          <w:rFonts w:asciiTheme="minorHAnsi" w:eastAsia="Times New Roman" w:hAnsiTheme="minorHAnsi" w:cstheme="minorHAnsi"/>
          <w:color w:val="000000"/>
          <w:sz w:val="22"/>
          <w:szCs w:val="22"/>
          <w:lang w:eastAsia="en-CA"/>
        </w:rPr>
      </w:pPr>
    </w:p>
    <w:bookmarkEnd w:id="13"/>
    <w:p w14:paraId="3F8679DA" w14:textId="77777777" w:rsidR="00241798" w:rsidRPr="00045AEB" w:rsidRDefault="00241798" w:rsidP="001E3CED">
      <w:pPr>
        <w:rPr>
          <w:rFonts w:asciiTheme="minorHAnsi" w:hAnsiTheme="minorHAnsi" w:cstheme="minorBidi"/>
        </w:rPr>
      </w:pPr>
    </w:p>
    <w:sectPr w:rsidR="00241798" w:rsidRPr="00045AEB"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1AA13" w14:textId="77777777" w:rsidR="0004587C" w:rsidRDefault="0004587C" w:rsidP="00066D07">
      <w:pPr>
        <w:spacing w:after="0" w:line="240" w:lineRule="auto"/>
      </w:pPr>
      <w:r>
        <w:separator/>
      </w:r>
    </w:p>
  </w:endnote>
  <w:endnote w:type="continuationSeparator" w:id="0">
    <w:p w14:paraId="7F610B25" w14:textId="77777777" w:rsidR="0004587C" w:rsidRDefault="0004587C" w:rsidP="0006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62353" w14:textId="77777777" w:rsidR="0004587C" w:rsidRDefault="0004587C" w:rsidP="00066D07">
      <w:pPr>
        <w:spacing w:after="0" w:line="240" w:lineRule="auto"/>
      </w:pPr>
      <w:r>
        <w:separator/>
      </w:r>
    </w:p>
  </w:footnote>
  <w:footnote w:type="continuationSeparator" w:id="0">
    <w:p w14:paraId="10E4E616" w14:textId="77777777" w:rsidR="0004587C" w:rsidRDefault="0004587C" w:rsidP="00066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4587C"/>
    <w:rsid w:val="00045AEB"/>
    <w:rsid w:val="00066AB6"/>
    <w:rsid w:val="00066D07"/>
    <w:rsid w:val="000C4385"/>
    <w:rsid w:val="000C4CE0"/>
    <w:rsid w:val="000E396E"/>
    <w:rsid w:val="000F43F7"/>
    <w:rsid w:val="001429A1"/>
    <w:rsid w:val="00184F1C"/>
    <w:rsid w:val="00192AC3"/>
    <w:rsid w:val="001B5323"/>
    <w:rsid w:val="001E3CED"/>
    <w:rsid w:val="00210E06"/>
    <w:rsid w:val="002412A5"/>
    <w:rsid w:val="00241798"/>
    <w:rsid w:val="00244203"/>
    <w:rsid w:val="00277B5D"/>
    <w:rsid w:val="002833AD"/>
    <w:rsid w:val="002C54FE"/>
    <w:rsid w:val="002D0BC3"/>
    <w:rsid w:val="002F2F18"/>
    <w:rsid w:val="002F4783"/>
    <w:rsid w:val="00337767"/>
    <w:rsid w:val="0034497E"/>
    <w:rsid w:val="003518F5"/>
    <w:rsid w:val="00376E8F"/>
    <w:rsid w:val="00386C9C"/>
    <w:rsid w:val="004028D8"/>
    <w:rsid w:val="00452209"/>
    <w:rsid w:val="00461212"/>
    <w:rsid w:val="00476E07"/>
    <w:rsid w:val="004A0E02"/>
    <w:rsid w:val="004C12FB"/>
    <w:rsid w:val="005279E5"/>
    <w:rsid w:val="005363B2"/>
    <w:rsid w:val="005454DB"/>
    <w:rsid w:val="00587E47"/>
    <w:rsid w:val="005C6E28"/>
    <w:rsid w:val="005E689E"/>
    <w:rsid w:val="005F3379"/>
    <w:rsid w:val="00644386"/>
    <w:rsid w:val="00651486"/>
    <w:rsid w:val="00654894"/>
    <w:rsid w:val="00666F4A"/>
    <w:rsid w:val="006978B4"/>
    <w:rsid w:val="00711279"/>
    <w:rsid w:val="00716015"/>
    <w:rsid w:val="007477ED"/>
    <w:rsid w:val="00777B19"/>
    <w:rsid w:val="007D00B7"/>
    <w:rsid w:val="008B6DA0"/>
    <w:rsid w:val="00916C25"/>
    <w:rsid w:val="009404CA"/>
    <w:rsid w:val="00950650"/>
    <w:rsid w:val="00965F0F"/>
    <w:rsid w:val="0097387A"/>
    <w:rsid w:val="00985DE9"/>
    <w:rsid w:val="009A01AF"/>
    <w:rsid w:val="009B694C"/>
    <w:rsid w:val="00A23758"/>
    <w:rsid w:val="00A237B3"/>
    <w:rsid w:val="00A53E37"/>
    <w:rsid w:val="00A847FC"/>
    <w:rsid w:val="00AF015D"/>
    <w:rsid w:val="00B47F05"/>
    <w:rsid w:val="00B57DC1"/>
    <w:rsid w:val="00B91135"/>
    <w:rsid w:val="00BB0D24"/>
    <w:rsid w:val="00BB4D75"/>
    <w:rsid w:val="00BB61D7"/>
    <w:rsid w:val="00BC1FE5"/>
    <w:rsid w:val="00BC4DA6"/>
    <w:rsid w:val="00C015DF"/>
    <w:rsid w:val="00C5646A"/>
    <w:rsid w:val="00C84867"/>
    <w:rsid w:val="00C85FE5"/>
    <w:rsid w:val="00CA05F9"/>
    <w:rsid w:val="00CC7053"/>
    <w:rsid w:val="00DB0F77"/>
    <w:rsid w:val="00DF1541"/>
    <w:rsid w:val="00E408DC"/>
    <w:rsid w:val="00E53609"/>
    <w:rsid w:val="00E558AE"/>
    <w:rsid w:val="00E642EF"/>
    <w:rsid w:val="00E81B0C"/>
    <w:rsid w:val="00EC3D95"/>
    <w:rsid w:val="00ED500C"/>
    <w:rsid w:val="00F37AC2"/>
    <w:rsid w:val="00F468C2"/>
    <w:rsid w:val="00FA568B"/>
    <w:rsid w:val="00FC52D4"/>
    <w:rsid w:val="00FD7ACE"/>
    <w:rsid w:val="00FE1B61"/>
    <w:rsid w:val="00FF07E4"/>
    <w:rsid w:val="00FF23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C015DF"/>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C015DF"/>
    <w:rPr>
      <w:rFonts w:ascii="Arial" w:hAnsi="Arial" w:cs="Arial"/>
      <w:b/>
      <w:bCs/>
      <w:sz w:val="20"/>
      <w:szCs w:val="20"/>
    </w:rPr>
  </w:style>
  <w:style w:type="paragraph" w:styleId="Header">
    <w:name w:val="header"/>
    <w:basedOn w:val="Normal"/>
    <w:link w:val="HeaderChar"/>
    <w:uiPriority w:val="99"/>
    <w:unhideWhenUsed/>
    <w:rsid w:val="00045AEB"/>
    <w:pPr>
      <w:tabs>
        <w:tab w:val="center" w:pos="4703"/>
        <w:tab w:val="right" w:pos="9406"/>
      </w:tabs>
      <w:spacing w:after="0" w:line="240" w:lineRule="auto"/>
    </w:pPr>
  </w:style>
  <w:style w:type="character" w:customStyle="1" w:styleId="HeaderChar">
    <w:name w:val="Header Char"/>
    <w:basedOn w:val="DefaultParagraphFont"/>
    <w:link w:val="Header"/>
    <w:uiPriority w:val="99"/>
    <w:rsid w:val="00045AEB"/>
    <w:rPr>
      <w:rFonts w:ascii="Arial" w:hAnsi="Arial" w:cs="Arial"/>
    </w:rPr>
  </w:style>
  <w:style w:type="paragraph" w:styleId="Footer">
    <w:name w:val="footer"/>
    <w:basedOn w:val="Normal"/>
    <w:link w:val="FooterChar"/>
    <w:uiPriority w:val="99"/>
    <w:unhideWhenUsed/>
    <w:rsid w:val="00045AEB"/>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5AE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572">
      <w:bodyDiv w:val="1"/>
      <w:marLeft w:val="0"/>
      <w:marRight w:val="0"/>
      <w:marTop w:val="0"/>
      <w:marBottom w:val="0"/>
      <w:divBdr>
        <w:top w:val="none" w:sz="0" w:space="0" w:color="auto"/>
        <w:left w:val="none" w:sz="0" w:space="0" w:color="auto"/>
        <w:bottom w:val="none" w:sz="0" w:space="0" w:color="auto"/>
        <w:right w:val="none" w:sz="0" w:space="0" w:color="auto"/>
      </w:divBdr>
    </w:div>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919411682">
      <w:bodyDiv w:val="1"/>
      <w:marLeft w:val="0"/>
      <w:marRight w:val="0"/>
      <w:marTop w:val="0"/>
      <w:marBottom w:val="0"/>
      <w:divBdr>
        <w:top w:val="none" w:sz="0" w:space="0" w:color="auto"/>
        <w:left w:val="none" w:sz="0" w:space="0" w:color="auto"/>
        <w:bottom w:val="none" w:sz="0" w:space="0" w:color="auto"/>
        <w:right w:val="none" w:sz="0" w:space="0" w:color="auto"/>
      </w:divBdr>
    </w:div>
    <w:div w:id="943343791">
      <w:bodyDiv w:val="1"/>
      <w:marLeft w:val="0"/>
      <w:marRight w:val="0"/>
      <w:marTop w:val="0"/>
      <w:marBottom w:val="0"/>
      <w:divBdr>
        <w:top w:val="none" w:sz="0" w:space="0" w:color="auto"/>
        <w:left w:val="none" w:sz="0" w:space="0" w:color="auto"/>
        <w:bottom w:val="none" w:sz="0" w:space="0" w:color="auto"/>
        <w:right w:val="none" w:sz="0" w:space="0" w:color="auto"/>
      </w:divBdr>
    </w:div>
    <w:div w:id="1283028907">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 w:id="19809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aa-acee.gc.ca/050/evaluations/Protection?culture=fr-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537</Words>
  <Characters>3065</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DFO-MPO</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5</cp:revision>
  <dcterms:created xsi:type="dcterms:W3CDTF">2022-11-14T20:04:00Z</dcterms:created>
  <dcterms:modified xsi:type="dcterms:W3CDTF">2022-11-18T19:42:00Z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_NewReviewCycle">
    <vt:lpwstr/>
  </property>
</Properties>
</file>