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6C140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r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Avis public</w:t>
      </w:r>
    </w:p>
    <w:p w14:paraId="0CF09C54" w14:textId="7E6CBDF9" w:rsidR="006C687A" w:rsidRDefault="00C61330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  <w:proofErr w:type="spellStart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Corriger</w:t>
      </w:r>
      <w:proofErr w:type="spellEnd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les </w:t>
      </w:r>
      <w:proofErr w:type="spellStart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déficiences</w:t>
      </w:r>
      <w:proofErr w:type="spellEnd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des </w:t>
      </w:r>
      <w:proofErr w:type="spellStart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réservoirs</w:t>
      </w:r>
      <w:proofErr w:type="spellEnd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stockage de carburant et des </w:t>
      </w:r>
      <w:proofErr w:type="spellStart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groupes</w:t>
      </w:r>
      <w:proofErr w:type="spellEnd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électrogènes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–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Période</w:t>
      </w:r>
      <w:proofErr w:type="spellEnd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 xml:space="preserve"> de consultation </w:t>
      </w:r>
      <w:proofErr w:type="spellStart"/>
      <w:r w:rsidR="006C687A"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  <w:t>publique</w:t>
      </w:r>
      <w:proofErr w:type="spellEnd"/>
    </w:p>
    <w:p w14:paraId="05AA0176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196D9B"/>
          <w:sz w:val="32"/>
          <w:szCs w:val="24"/>
          <w:lang w:val="x-none"/>
        </w:rPr>
      </w:pPr>
    </w:p>
    <w:p w14:paraId="6606AF28" w14:textId="0BEFBA1D" w:rsidR="006C687A" w:rsidRPr="00C61330" w:rsidRDefault="00C61330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C61330">
        <w:rPr>
          <w:rFonts w:ascii="Arial" w:eastAsia="Times New Roman" w:hAnsi="Arial" w:cs="Arial"/>
          <w:b/>
          <w:color w:val="000000"/>
          <w:szCs w:val="24"/>
          <w:lang w:val="fr-CA"/>
        </w:rPr>
        <w:t>24 aout, 2021</w:t>
      </w:r>
      <w:r w:rsidR="006C687A" w:rsidRPr="00C61330">
        <w:rPr>
          <w:rFonts w:ascii="Arial" w:eastAsia="Times New Roman" w:hAnsi="Arial" w:cs="Arial"/>
          <w:b/>
          <w:color w:val="000000"/>
          <w:szCs w:val="24"/>
          <w:lang w:val="fr-CA"/>
        </w:rPr>
        <w:t xml:space="preserve"> – </w:t>
      </w:r>
      <w:r w:rsidR="0092199B" w:rsidRPr="00C61330">
        <w:rPr>
          <w:rFonts w:ascii="Arial" w:eastAsia="Times New Roman" w:hAnsi="Arial" w:cs="Arial"/>
          <w:color w:val="000000"/>
          <w:szCs w:val="24"/>
          <w:lang w:val="fr-CA"/>
        </w:rPr>
        <w:t xml:space="preserve">Services publics et Approvisionnement Canada </w:t>
      </w:r>
      <w:r w:rsidR="006C687A" w:rsidRPr="00C61330">
        <w:rPr>
          <w:rFonts w:ascii="Arial" w:eastAsia="Times New Roman" w:hAnsi="Arial" w:cs="Arial"/>
          <w:color w:val="000000"/>
          <w:szCs w:val="24"/>
          <w:lang w:val="fr-CA"/>
        </w:rPr>
        <w:t xml:space="preserve">doit déterminer si le projet proposé </w:t>
      </w:r>
      <w:r w:rsidRPr="00C61330">
        <w:rPr>
          <w:rFonts w:ascii="Arial" w:eastAsia="Times New Roman" w:hAnsi="Arial" w:cs="Arial"/>
          <w:color w:val="000000"/>
          <w:szCs w:val="24"/>
          <w:lang w:val="fr-CA"/>
        </w:rPr>
        <w:t>Corriger les déficiences des réservoirs de stockage de carburant et des groupes électrogènes</w:t>
      </w:r>
      <w:r w:rsidR="006C687A" w:rsidRPr="00C61330">
        <w:rPr>
          <w:rFonts w:ascii="Arial" w:eastAsia="Times New Roman" w:hAnsi="Arial" w:cs="Arial"/>
          <w:color w:val="000000"/>
          <w:szCs w:val="24"/>
          <w:lang w:val="fr-CA"/>
        </w:rPr>
        <w:t xml:space="preserve">, situé à </w:t>
      </w:r>
      <w:r w:rsidRPr="00C61330">
        <w:rPr>
          <w:rFonts w:ascii="Arial" w:eastAsia="Times New Roman" w:hAnsi="Arial" w:cs="Arial"/>
          <w:color w:val="000000"/>
          <w:szCs w:val="24"/>
          <w:lang w:val="fr-CA"/>
        </w:rPr>
        <w:t>Ottawa, ON</w:t>
      </w:r>
      <w:r w:rsidR="006C687A" w:rsidRPr="00C61330">
        <w:rPr>
          <w:rFonts w:ascii="Arial" w:eastAsia="Times New Roman" w:hAnsi="Arial" w:cs="Arial"/>
          <w:color w:val="000000"/>
          <w:szCs w:val="24"/>
          <w:lang w:val="fr-CA"/>
        </w:rPr>
        <w:t xml:space="preserve"> est susceptible d’entraîner des effets négatifs importants sur l’environnement.</w:t>
      </w:r>
    </w:p>
    <w:p w14:paraId="297A8094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5BA36895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Afin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contribuer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prise de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éclairée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r w:rsidR="0092199B" w:rsidRPr="0092199B">
        <w:rPr>
          <w:rFonts w:ascii="Arial" w:eastAsia="Times New Roman" w:hAnsi="Arial" w:cs="Arial"/>
          <w:color w:val="000000"/>
          <w:szCs w:val="24"/>
          <w:lang w:val="fr-CA"/>
        </w:rPr>
        <w:t>SPAC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invite(s) le public à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formuler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sur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cette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détermination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reçus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eront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considérés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comme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publics </w:t>
      </w: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et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pourrai</w:t>
      </w:r>
      <w:r w:rsidR="0092199B">
        <w:rPr>
          <w:rFonts w:ascii="Arial" w:eastAsia="Times New Roman" w:hAnsi="Arial" w:cs="Arial"/>
          <w:color w:val="000000"/>
          <w:szCs w:val="24"/>
          <w:lang w:val="x-none"/>
        </w:rPr>
        <w:t>ent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publiés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="0092199B">
        <w:rPr>
          <w:rFonts w:ascii="Arial" w:eastAsia="Times New Roman" w:hAnsi="Arial" w:cs="Arial"/>
          <w:color w:val="000000"/>
          <w:szCs w:val="24"/>
          <w:lang w:val="x-none"/>
        </w:rPr>
        <w:t>ligne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. Pour de plus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amples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renseignements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, 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personnes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invitées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à consulter </w:t>
      </w:r>
      <w:hyperlink r:id="rId4" w:history="1"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l’avis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la protectio</w:t>
        </w:r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n des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renseignements</w:t>
        </w:r>
        <w:proofErr w:type="spellEnd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</w:t>
        </w:r>
        <w:proofErr w:type="spellStart"/>
        <w:r w:rsidR="0092199B"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personnels</w:t>
        </w:r>
        <w:proofErr w:type="spellEnd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 xml:space="preserve"> sur le site Web du </w:t>
        </w:r>
        <w:proofErr w:type="spellStart"/>
        <w:r w:rsidRPr="0092199B">
          <w:rPr>
            <w:rStyle w:val="Hyperlink"/>
            <w:rFonts w:ascii="Arial" w:eastAsia="Times New Roman" w:hAnsi="Arial" w:cs="Arial"/>
            <w:szCs w:val="24"/>
            <w:lang w:val="x-none"/>
          </w:rPr>
          <w:t>Registre</w:t>
        </w:r>
        <w:proofErr w:type="spellEnd"/>
      </w:hyperlink>
      <w:r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26F00C86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621D35D6" w14:textId="4F308DA4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>
        <w:rPr>
          <w:rFonts w:ascii="Arial" w:eastAsia="Times New Roman" w:hAnsi="Arial" w:cs="Arial"/>
          <w:color w:val="000000"/>
          <w:szCs w:val="24"/>
          <w:lang w:val="x-none"/>
        </w:rPr>
        <w:t xml:space="preserve">Les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commentaires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écrits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peuvent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Cs w:val="24"/>
          <w:lang w:val="x-none"/>
        </w:rPr>
        <w:t>présentés</w:t>
      </w:r>
      <w:proofErr w:type="spellEnd"/>
      <w:r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>
        <w:rPr>
          <w:rFonts w:ascii="Arial" w:eastAsia="Times New Roman" w:hAnsi="Arial" w:cs="Arial"/>
          <w:b/>
          <w:color w:val="000000"/>
          <w:szCs w:val="24"/>
          <w:lang w:val="x-none"/>
        </w:rPr>
        <w:t>d’ici</w:t>
      </w:r>
      <w:proofErr w:type="spellEnd"/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le </w:t>
      </w:r>
      <w:r w:rsidR="00C61330" w:rsidRPr="00C61330">
        <w:rPr>
          <w:rFonts w:ascii="Arial" w:eastAsia="Times New Roman" w:hAnsi="Arial" w:cs="Arial"/>
          <w:b/>
          <w:color w:val="000000"/>
          <w:szCs w:val="24"/>
          <w:lang w:val="fr-CA"/>
        </w:rPr>
        <w:t>23 se</w:t>
      </w:r>
      <w:r w:rsidR="00C61330">
        <w:rPr>
          <w:rFonts w:ascii="Arial" w:eastAsia="Times New Roman" w:hAnsi="Arial" w:cs="Arial"/>
          <w:b/>
          <w:color w:val="000000"/>
          <w:szCs w:val="24"/>
          <w:lang w:val="fr-CA"/>
        </w:rPr>
        <w:t>ptembre 2021</w:t>
      </w:r>
      <w:r>
        <w:rPr>
          <w:rFonts w:ascii="Arial" w:eastAsia="Times New Roman" w:hAnsi="Arial" w:cs="Arial"/>
          <w:b/>
          <w:color w:val="000000"/>
          <w:szCs w:val="24"/>
          <w:lang w:val="x-none"/>
        </w:rPr>
        <w:t xml:space="preserve"> </w:t>
      </w:r>
      <w:r>
        <w:rPr>
          <w:rFonts w:ascii="Arial" w:eastAsia="Times New Roman" w:hAnsi="Arial" w:cs="Arial"/>
          <w:color w:val="000000"/>
          <w:szCs w:val="24"/>
          <w:lang w:val="x-none"/>
        </w:rPr>
        <w:t>à :</w:t>
      </w:r>
    </w:p>
    <w:p w14:paraId="15A745AF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4D29167A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Environnement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,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santé</w:t>
      </w:r>
      <w:proofErr w:type="spellEnd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92199B">
        <w:rPr>
          <w:rFonts w:ascii="Arial" w:eastAsia="Times New Roman" w:hAnsi="Arial" w:cs="Arial"/>
          <w:color w:val="000000"/>
          <w:szCs w:val="24"/>
          <w:lang w:val="x-none"/>
        </w:rPr>
        <w:t>sécurité</w:t>
      </w:r>
      <w:proofErr w:type="spellEnd"/>
    </w:p>
    <w:p w14:paraId="3C50203C" w14:textId="77777777" w:rsidR="0092199B" w:rsidRPr="00C61330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r w:rsidRPr="00C61330">
        <w:rPr>
          <w:rFonts w:ascii="Arial" w:eastAsia="Times New Roman" w:hAnsi="Arial" w:cs="Arial"/>
          <w:color w:val="000000"/>
          <w:szCs w:val="24"/>
          <w:lang w:val="fr-CA"/>
        </w:rPr>
        <w:t>2720 Riverside Drive, Ottawa, Ontario</w:t>
      </w:r>
    </w:p>
    <w:p w14:paraId="68F1766F" w14:textId="77777777" w:rsidR="0092199B" w:rsidRPr="00C61330" w:rsidRDefault="000D3C94" w:rsidP="0092199B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fr-CA"/>
        </w:rPr>
      </w:pPr>
      <w:hyperlink r:id="rId5" w:history="1">
        <w:r w:rsidR="0092199B" w:rsidRPr="002B5F77">
          <w:rPr>
            <w:rStyle w:val="Hyperlink"/>
            <w:rFonts w:ascii="Arial" w:eastAsia="Times New Roman" w:hAnsi="Arial" w:cs="Arial"/>
            <w:szCs w:val="24"/>
            <w:lang w:val="x-none"/>
          </w:rPr>
          <w:t>TPSGC.RCNLVEEListedeControle-NCRECMPChecklist.PWGSC@tpsgc-pwgsc.gc.ca</w:t>
        </w:r>
      </w:hyperlink>
      <w:r w:rsidR="0092199B" w:rsidRPr="00C61330">
        <w:rPr>
          <w:rFonts w:ascii="Arial" w:eastAsia="Times New Roman" w:hAnsi="Arial" w:cs="Arial"/>
          <w:color w:val="000000"/>
          <w:szCs w:val="24"/>
          <w:lang w:val="fr-CA"/>
        </w:rPr>
        <w:t xml:space="preserve"> </w:t>
      </w:r>
    </w:p>
    <w:p w14:paraId="12597BF6" w14:textId="77777777" w:rsidR="0092199B" w:rsidRP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0DF5349B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</w:p>
    <w:p w14:paraId="12EFE68B" w14:textId="77777777" w:rsidR="006C687A" w:rsidRDefault="006C687A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</w:pPr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 xml:space="preserve">Le </w:t>
      </w:r>
      <w:proofErr w:type="spellStart"/>
      <w:r>
        <w:rPr>
          <w:rFonts w:ascii="Arial" w:eastAsia="Times New Roman" w:hAnsi="Arial" w:cs="Arial"/>
          <w:b/>
          <w:color w:val="2089C5"/>
          <w:sz w:val="28"/>
          <w:szCs w:val="24"/>
          <w:lang w:val="x-none"/>
        </w:rPr>
        <w:t>projet</w:t>
      </w:r>
      <w:proofErr w:type="spellEnd"/>
    </w:p>
    <w:p w14:paraId="186C19DF" w14:textId="77777777" w:rsidR="0092199B" w:rsidRDefault="0092199B" w:rsidP="006C687A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0F8518A4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La Gendarmerie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royale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du Canada (GRC) a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coordonné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évaluation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la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conformité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stockage de carburant avec 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ingénieur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-conseil. Les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déficiences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du code et les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meilleures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pratiques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signalées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suivantes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doivent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corrigées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:</w:t>
      </w:r>
    </w:p>
    <w:p w14:paraId="000EF3E5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58AF4107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Tous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stockage de carburant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indiqués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ci-dessous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sont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situés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l'installation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Opérations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protection technique de la GRC à Orléans,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Ontario.</w:t>
      </w:r>
    </w:p>
    <w:p w14:paraId="565E8328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02DA864D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15 (492L) :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Installez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nouvel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ensemble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filtre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fournir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nouveau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ventilation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les joints entre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flexible et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; Les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tuyaux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de retour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doivent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remplacés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Installer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rigide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aux ports du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à la transition ; Augmenter la hauteur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remplissage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pour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qu'elle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soit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moins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1 m au-dessus du sol ;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clapet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coupe-feu à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maillons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fusibles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n'est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pas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certifié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ULC;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Fournir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ensemble de dessins de conception et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spécifications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mis à jour sur le site qui portent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sceau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la signature d'un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ingénieur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professionnel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145EF99D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1A9AB403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16 (2 273 L) :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Installez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nouvel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ensemble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filtre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Fournir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nouveau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ventilation normal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les joints par des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neufs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Assurez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que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deuxième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évent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ne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gêne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pas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sifflet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d'évent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Fournir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nouveau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robinet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à tournant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sphérique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homologué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ULC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tuyaux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de retour ;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deuxième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évent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d'urgence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doit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au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moins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à 150 mm au-dessus du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raccord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remplissage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Fournir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ensemble de dessins de conception et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spécifications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mis à jour sur le site qui portent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sceau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la signature d'un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ingénieur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professionnel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3BF89581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4A8C5B77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lastRenderedPageBreak/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11 (3 995 L) : Installer un nouveau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dispositif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d'arrêt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nouvelle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alarme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sonore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/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visuelle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trop-plein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Installez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raccord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camlock; Les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tuyaux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de retour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doivent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être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remplacés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les joints par des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neufs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Remplacez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la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soupape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d'incendie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maillon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fusible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Fournir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ensemble de dessins de conception et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spécifications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mis à jour sur le site qui portent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sceau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la signature d'un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ingénieur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professionnel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059DC9C3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1151F60A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12 (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principal 25 411 L), 13 (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journalier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1 100 L) et 14 (Groupe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électrogène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1 139 L) :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déplacer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journalier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Installez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vanne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d'arrêt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manuelle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sur la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conduite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carburant ; Confirmer la taille de la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tuyauterie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carburant à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l'intérieur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bâtiment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tuyaux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de retour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système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d'alarme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débordement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Installer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vanne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d'arrêt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à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maillon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fusible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Fournir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ensemble de dessins de conception et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spécifications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mis à jour sur le site qui portent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sceau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la signature d'un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ingénieur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professionnel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p w14:paraId="105899F4" w14:textId="77777777" w:rsidR="00C61330" w:rsidRPr="00C61330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Cs w:val="24"/>
          <w:lang w:val="x-none"/>
        </w:rPr>
      </w:pPr>
    </w:p>
    <w:p w14:paraId="76FF24B0" w14:textId="3216E196" w:rsidR="0003011E" w:rsidRPr="006C687A" w:rsidRDefault="00C61330" w:rsidP="00C61330">
      <w:pPr>
        <w:autoSpaceDE w:val="0"/>
        <w:autoSpaceDN w:val="0"/>
        <w:adjustRightInd w:val="0"/>
        <w:snapToGrid w:val="0"/>
        <w:spacing w:after="0" w:line="240" w:lineRule="auto"/>
        <w:rPr>
          <w:lang w:val="x-none"/>
        </w:rPr>
      </w:pP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34 (1 070 L) :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Installez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un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filtre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sur la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conduite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en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carburant du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générateur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les joints entre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flexible et le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réservoir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Remplacer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les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tuyaux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d'alimentation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et de retour au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générateur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;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Installez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une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jauge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niveau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 xml:space="preserve"> de </w:t>
      </w:r>
      <w:proofErr w:type="spellStart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liquide</w:t>
      </w:r>
      <w:proofErr w:type="spellEnd"/>
      <w:r w:rsidRPr="00C61330">
        <w:rPr>
          <w:rFonts w:ascii="Arial" w:eastAsia="Times New Roman" w:hAnsi="Arial" w:cs="Arial"/>
          <w:color w:val="000000"/>
          <w:szCs w:val="24"/>
          <w:lang w:val="x-none"/>
        </w:rPr>
        <w:t>.</w:t>
      </w:r>
    </w:p>
    <w:sectPr w:rsidR="0003011E" w:rsidRPr="006C687A" w:rsidSect="00B67FF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87A"/>
    <w:rsid w:val="000D3C94"/>
    <w:rsid w:val="00371E43"/>
    <w:rsid w:val="006C687A"/>
    <w:rsid w:val="0092199B"/>
    <w:rsid w:val="00A01955"/>
    <w:rsid w:val="00C6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52D2B"/>
  <w15:chartTrackingRefBased/>
  <w15:docId w15:val="{6118BF06-45F2-4E0B-8886-6957D8CEC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199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PSGC.RCNLVEEListedeControle-NCRECMPChecklist.PWGSC@tpsgc-pwgsc.gc.ca" TargetMode="External"/><Relationship Id="rId4" Type="http://schemas.openxmlformats.org/officeDocument/2006/relationships/hyperlink" Target="https://iaac-aeic.gc.ca/050/evaluations/protection?culture=fr-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3579</Characters>
  <Application>Microsoft Office Word</Application>
  <DocSecurity>0</DocSecurity>
  <Lines>29</Lines>
  <Paragraphs>8</Paragraphs>
  <ScaleCrop>false</ScaleCrop>
  <Company>Government of Canada\Gouvernement du Canada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Fairbrother</dc:creator>
  <cp:keywords/>
  <dc:description/>
  <cp:lastModifiedBy>Michelle Fairbrother</cp:lastModifiedBy>
  <cp:revision>2</cp:revision>
  <dcterms:created xsi:type="dcterms:W3CDTF">2021-08-24T18:38:00Z</dcterms:created>
  <dcterms:modified xsi:type="dcterms:W3CDTF">2021-08-24T18:38:00Z</dcterms:modified>
</cp:coreProperties>
</file>