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9EE7" w14:textId="77777777" w:rsidR="006B27DB" w:rsidRPr="006B27DB" w:rsidRDefault="006B27DB" w:rsidP="006B27DB">
      <w:pPr>
        <w:pStyle w:val="Default"/>
        <w:rPr>
          <w:b/>
          <w:bCs/>
          <w:color w:val="186C9B"/>
          <w:sz w:val="32"/>
          <w:szCs w:val="32"/>
          <w:lang w:val="fr-CA"/>
        </w:rPr>
      </w:pPr>
      <w:r w:rsidRPr="006B27DB">
        <w:rPr>
          <w:b/>
          <w:bCs/>
          <w:color w:val="186C9B"/>
          <w:sz w:val="32"/>
          <w:szCs w:val="32"/>
          <w:lang w:val="fr-CA"/>
        </w:rPr>
        <w:t>Avis de décision</w:t>
      </w:r>
    </w:p>
    <w:p w14:paraId="0271AD42" w14:textId="62ED4CC3" w:rsidR="006B27DB" w:rsidRPr="006B27DB" w:rsidRDefault="006B27DB" w:rsidP="00040F06">
      <w:pPr>
        <w:pStyle w:val="Default"/>
        <w:rPr>
          <w:b/>
          <w:bCs/>
          <w:color w:val="186C9B"/>
          <w:sz w:val="32"/>
          <w:szCs w:val="32"/>
          <w:lang w:val="fr-CA"/>
        </w:rPr>
      </w:pPr>
      <w:r w:rsidRPr="006B27DB">
        <w:rPr>
          <w:b/>
          <w:bCs/>
          <w:color w:val="186C9B"/>
          <w:sz w:val="32"/>
          <w:szCs w:val="32"/>
          <w:lang w:val="fr-CA"/>
        </w:rPr>
        <w:t>Contrôle de l’érosion sur les berges du ruisseau Hales, dans le bassin du lac Winnipeg, en partenariat avec la Nation des Dakota de Sioux Valley</w:t>
      </w:r>
    </w:p>
    <w:p w14:paraId="75011E04" w14:textId="77777777" w:rsidR="003D3825" w:rsidRPr="006B27DB" w:rsidRDefault="003D3825" w:rsidP="00040F06">
      <w:pPr>
        <w:pStyle w:val="Default"/>
        <w:rPr>
          <w:sz w:val="22"/>
          <w:szCs w:val="22"/>
          <w:lang w:val="fr-CA"/>
        </w:rPr>
      </w:pPr>
    </w:p>
    <w:p w14:paraId="5C87DFAF" w14:textId="4C4F92DD" w:rsidR="006B27DB" w:rsidRPr="006B27DB" w:rsidRDefault="006B27DB" w:rsidP="006B27DB">
      <w:pPr>
        <w:pStyle w:val="Default"/>
        <w:rPr>
          <w:sz w:val="22"/>
          <w:szCs w:val="22"/>
          <w:lang w:val="fr-CA"/>
        </w:rPr>
      </w:pPr>
      <w:r w:rsidRPr="006B27DB">
        <w:rPr>
          <w:b/>
          <w:bCs/>
          <w:sz w:val="22"/>
          <w:szCs w:val="22"/>
          <w:lang w:val="fr-CA"/>
        </w:rPr>
        <w:t xml:space="preserve">Nation des Dakota de Sioux Valley (Manitoba) – </w:t>
      </w:r>
      <w:r w:rsidR="00253ACD">
        <w:rPr>
          <w:b/>
          <w:bCs/>
          <w:sz w:val="22"/>
          <w:szCs w:val="22"/>
          <w:lang w:val="fr-CA"/>
        </w:rPr>
        <w:t>2</w:t>
      </w:r>
      <w:r w:rsidRPr="006B27DB">
        <w:rPr>
          <w:b/>
          <w:bCs/>
          <w:sz w:val="22"/>
          <w:szCs w:val="22"/>
          <w:lang w:val="fr-CA"/>
        </w:rPr>
        <w:t> </w:t>
      </w:r>
      <w:r w:rsidR="00253ACD">
        <w:rPr>
          <w:b/>
          <w:bCs/>
          <w:sz w:val="22"/>
          <w:szCs w:val="22"/>
          <w:lang w:val="fr-CA"/>
        </w:rPr>
        <w:t>juin</w:t>
      </w:r>
      <w:bookmarkStart w:id="0" w:name="_GoBack"/>
      <w:bookmarkEnd w:id="0"/>
      <w:r w:rsidRPr="006B27DB">
        <w:rPr>
          <w:b/>
          <w:bCs/>
          <w:sz w:val="22"/>
          <w:szCs w:val="22"/>
          <w:lang w:val="fr-CA"/>
        </w:rPr>
        <w:t xml:space="preserve"> 2021 – </w:t>
      </w:r>
      <w:r w:rsidRPr="006B27DB">
        <w:rPr>
          <w:sz w:val="22"/>
          <w:szCs w:val="22"/>
          <w:lang w:val="fr-CA"/>
        </w:rPr>
        <w:t>Environnement et Changement climatique Canada est d’avis que le projet</w:t>
      </w:r>
      <w:proofErr w:type="gramStart"/>
      <w:r w:rsidRPr="006B27DB">
        <w:rPr>
          <w:sz w:val="22"/>
          <w:szCs w:val="22"/>
          <w:lang w:val="fr-CA"/>
        </w:rPr>
        <w:t xml:space="preserve"> «</w:t>
      </w:r>
      <w:r w:rsidR="00C4489F" w:rsidRPr="00C4489F">
        <w:rPr>
          <w:sz w:val="22"/>
          <w:szCs w:val="22"/>
          <w:lang w:val="fr-CA"/>
        </w:rPr>
        <w:t>Contrôle</w:t>
      </w:r>
      <w:proofErr w:type="gramEnd"/>
      <w:r w:rsidR="00C4489F" w:rsidRPr="00C4489F">
        <w:rPr>
          <w:sz w:val="22"/>
          <w:szCs w:val="22"/>
          <w:lang w:val="fr-CA"/>
        </w:rPr>
        <w:t xml:space="preserve"> de l’érosion sur les berges du ruisseau Hales, dans le bassin du lac Winnipeg, en partenariat avec la Nation des Dakota de Sioux Valley</w:t>
      </w:r>
      <w:r w:rsidRPr="006B27DB">
        <w:rPr>
          <w:sz w:val="22"/>
          <w:szCs w:val="22"/>
          <w:lang w:val="fr-CA"/>
        </w:rPr>
        <w:t>» n’est pas susceptible d’entraîner des effets environnementaux négatifs importants.</w:t>
      </w:r>
    </w:p>
    <w:p w14:paraId="3F0B771F" w14:textId="77777777" w:rsidR="006B27DB" w:rsidRPr="006B27DB" w:rsidRDefault="006B27DB" w:rsidP="00040F06">
      <w:pPr>
        <w:pStyle w:val="Default"/>
        <w:rPr>
          <w:sz w:val="22"/>
          <w:szCs w:val="22"/>
          <w:lang w:val="fr-CA"/>
        </w:rPr>
      </w:pPr>
    </w:p>
    <w:p w14:paraId="3F8EB5B9" w14:textId="77777777" w:rsidR="006B27DB" w:rsidRPr="006B27DB" w:rsidRDefault="006B27DB" w:rsidP="006B27DB">
      <w:pPr>
        <w:pStyle w:val="Default"/>
        <w:rPr>
          <w:sz w:val="22"/>
          <w:szCs w:val="22"/>
          <w:lang w:val="fr-CA"/>
        </w:rPr>
      </w:pPr>
      <w:r w:rsidRPr="006B27DB">
        <w:rPr>
          <w:sz w:val="22"/>
          <w:szCs w:val="22"/>
          <w:lang w:val="fr-CA"/>
        </w:rPr>
        <w:t>Cette décision est fondée sur l’examen des facteurs suivants :</w:t>
      </w:r>
    </w:p>
    <w:p w14:paraId="60DE540B" w14:textId="77777777" w:rsidR="006B27DB" w:rsidRPr="006B27DB" w:rsidRDefault="006B27DB" w:rsidP="006B27DB">
      <w:pPr>
        <w:pStyle w:val="Default"/>
        <w:numPr>
          <w:ilvl w:val="0"/>
          <w:numId w:val="1"/>
        </w:numPr>
        <w:rPr>
          <w:sz w:val="22"/>
          <w:szCs w:val="22"/>
          <w:lang w:val="fr-CA"/>
        </w:rPr>
      </w:pPr>
      <w:proofErr w:type="gramStart"/>
      <w:r w:rsidRPr="006B27DB">
        <w:rPr>
          <w:sz w:val="22"/>
          <w:szCs w:val="22"/>
          <w:lang w:val="fr-CA"/>
        </w:rPr>
        <w:t>les</w:t>
      </w:r>
      <w:proofErr w:type="gramEnd"/>
      <w:r w:rsidRPr="006B27DB">
        <w:rPr>
          <w:sz w:val="22"/>
          <w:szCs w:val="22"/>
          <w:lang w:val="fr-CA"/>
        </w:rPr>
        <w:t xml:space="preserve"> répercussions sur les droits des peuples autochtones;</w:t>
      </w:r>
    </w:p>
    <w:p w14:paraId="4C4B2208" w14:textId="77777777" w:rsidR="006B27DB" w:rsidRPr="006B27DB" w:rsidRDefault="006B27DB" w:rsidP="006B27DB">
      <w:pPr>
        <w:pStyle w:val="Default"/>
        <w:numPr>
          <w:ilvl w:val="0"/>
          <w:numId w:val="1"/>
        </w:numPr>
        <w:rPr>
          <w:sz w:val="22"/>
          <w:szCs w:val="22"/>
          <w:lang w:val="fr-CA"/>
        </w:rPr>
      </w:pPr>
      <w:proofErr w:type="gramStart"/>
      <w:r w:rsidRPr="006B27DB">
        <w:rPr>
          <w:sz w:val="22"/>
          <w:szCs w:val="22"/>
          <w:lang w:val="fr-CA"/>
        </w:rPr>
        <w:t>le</w:t>
      </w:r>
      <w:proofErr w:type="gramEnd"/>
      <w:r w:rsidRPr="006B27DB">
        <w:rPr>
          <w:sz w:val="22"/>
          <w:szCs w:val="22"/>
          <w:lang w:val="fr-CA"/>
        </w:rPr>
        <w:t xml:space="preserve"> savoir autochtone;</w:t>
      </w:r>
    </w:p>
    <w:p w14:paraId="7965664B" w14:textId="77777777" w:rsidR="006B27DB" w:rsidRPr="006B27DB" w:rsidRDefault="006B27DB" w:rsidP="006B27DB">
      <w:pPr>
        <w:pStyle w:val="Default"/>
        <w:numPr>
          <w:ilvl w:val="0"/>
          <w:numId w:val="1"/>
        </w:numPr>
        <w:rPr>
          <w:sz w:val="22"/>
          <w:szCs w:val="22"/>
          <w:lang w:val="fr-CA"/>
        </w:rPr>
      </w:pPr>
      <w:proofErr w:type="gramStart"/>
      <w:r w:rsidRPr="006B27DB">
        <w:rPr>
          <w:sz w:val="22"/>
          <w:szCs w:val="22"/>
          <w:lang w:val="fr-CA"/>
        </w:rPr>
        <w:t>les</w:t>
      </w:r>
      <w:proofErr w:type="gramEnd"/>
      <w:r w:rsidRPr="006B27DB">
        <w:rPr>
          <w:sz w:val="22"/>
          <w:szCs w:val="22"/>
          <w:lang w:val="fr-CA"/>
        </w:rPr>
        <w:t xml:space="preserve"> connaissances de la communauté;</w:t>
      </w:r>
    </w:p>
    <w:p w14:paraId="42123FD6" w14:textId="77777777" w:rsidR="006B27DB" w:rsidRPr="006B27DB" w:rsidRDefault="006B27DB" w:rsidP="006B27DB">
      <w:pPr>
        <w:pStyle w:val="Default"/>
        <w:numPr>
          <w:ilvl w:val="0"/>
          <w:numId w:val="1"/>
        </w:numPr>
        <w:rPr>
          <w:sz w:val="22"/>
          <w:szCs w:val="22"/>
          <w:lang w:val="fr-CA"/>
        </w:rPr>
      </w:pPr>
      <w:proofErr w:type="gramStart"/>
      <w:r w:rsidRPr="006B27DB">
        <w:rPr>
          <w:sz w:val="22"/>
          <w:szCs w:val="22"/>
          <w:lang w:val="fr-CA"/>
        </w:rPr>
        <w:t>les</w:t>
      </w:r>
      <w:proofErr w:type="gramEnd"/>
      <w:r w:rsidRPr="006B27DB">
        <w:rPr>
          <w:sz w:val="22"/>
          <w:szCs w:val="22"/>
          <w:lang w:val="fr-CA"/>
        </w:rPr>
        <w:t xml:space="preserve"> commentaires reçus du grand public;</w:t>
      </w:r>
    </w:p>
    <w:p w14:paraId="5127C07E" w14:textId="77777777" w:rsidR="006B27DB" w:rsidRPr="006B27DB" w:rsidRDefault="006B27DB" w:rsidP="006B27DB">
      <w:pPr>
        <w:pStyle w:val="Default"/>
        <w:numPr>
          <w:ilvl w:val="0"/>
          <w:numId w:val="1"/>
        </w:numPr>
        <w:rPr>
          <w:sz w:val="22"/>
          <w:szCs w:val="22"/>
          <w:lang w:val="fr-CA"/>
        </w:rPr>
      </w:pPr>
      <w:proofErr w:type="gramStart"/>
      <w:r w:rsidRPr="006B27DB">
        <w:rPr>
          <w:sz w:val="22"/>
          <w:szCs w:val="22"/>
          <w:lang w:val="fr-CA"/>
        </w:rPr>
        <w:t>les</w:t>
      </w:r>
      <w:proofErr w:type="gramEnd"/>
      <w:r w:rsidRPr="006B27DB">
        <w:rPr>
          <w:sz w:val="22"/>
          <w:szCs w:val="22"/>
          <w:lang w:val="fr-CA"/>
        </w:rPr>
        <w:t xml:space="preserve"> mesures d’atténuation réalisables sur les plans technique et économique.</w:t>
      </w:r>
    </w:p>
    <w:p w14:paraId="2ED3FBFC" w14:textId="3C5EF610" w:rsidR="003426BA" w:rsidRPr="006B27DB" w:rsidRDefault="003426BA" w:rsidP="003426BA">
      <w:pPr>
        <w:pStyle w:val="Default"/>
        <w:rPr>
          <w:sz w:val="22"/>
          <w:szCs w:val="22"/>
          <w:lang w:val="fr-CA"/>
        </w:rPr>
      </w:pPr>
    </w:p>
    <w:p w14:paraId="4A615F5D" w14:textId="77777777" w:rsidR="006B27DB" w:rsidRPr="006B27DB" w:rsidRDefault="006B27DB" w:rsidP="006B27DB">
      <w:pPr>
        <w:pStyle w:val="Default"/>
        <w:rPr>
          <w:sz w:val="22"/>
          <w:szCs w:val="22"/>
          <w:lang w:val="fr-CA"/>
        </w:rPr>
      </w:pPr>
      <w:r w:rsidRPr="006B27DB">
        <w:rPr>
          <w:sz w:val="22"/>
          <w:szCs w:val="22"/>
          <w:lang w:val="fr-CA"/>
        </w:rPr>
        <w:t>Les mesures d’atténuation prises en compte dans le cadre du présent avis de décision sont les suivantes :</w:t>
      </w:r>
    </w:p>
    <w:p w14:paraId="149455B2" w14:textId="77777777" w:rsidR="006B27DB" w:rsidRPr="006B27DB" w:rsidRDefault="006B27DB" w:rsidP="006B27DB">
      <w:pPr>
        <w:pStyle w:val="Default"/>
        <w:numPr>
          <w:ilvl w:val="0"/>
          <w:numId w:val="2"/>
        </w:numPr>
        <w:rPr>
          <w:sz w:val="22"/>
          <w:szCs w:val="22"/>
          <w:lang w:val="fr-CA"/>
        </w:rPr>
      </w:pPr>
      <w:r w:rsidRPr="006B27DB">
        <w:rPr>
          <w:sz w:val="22"/>
          <w:szCs w:val="22"/>
          <w:lang w:val="fr-CA"/>
        </w:rPr>
        <w:t>Les activités de construction auront lieu au plus tôt à la fin du mois d’août ou des inspections des nids seront effectuées pour vérifier qu’aucun nid n’est occupé.</w:t>
      </w:r>
    </w:p>
    <w:p w14:paraId="400204CF" w14:textId="49E1A765" w:rsidR="006B27DB" w:rsidRPr="006B27DB" w:rsidRDefault="006B27DB" w:rsidP="00651CFE">
      <w:pPr>
        <w:pStyle w:val="Default"/>
        <w:numPr>
          <w:ilvl w:val="0"/>
          <w:numId w:val="2"/>
        </w:numPr>
        <w:rPr>
          <w:sz w:val="22"/>
          <w:szCs w:val="22"/>
          <w:lang w:val="fr-CA"/>
        </w:rPr>
      </w:pPr>
      <w:r w:rsidRPr="006B27DB">
        <w:rPr>
          <w:sz w:val="22"/>
          <w:szCs w:val="22"/>
          <w:lang w:val="fr-CA"/>
        </w:rPr>
        <w:t>Le promoteur confirmera l’absence d’activités de nidification de l’Hirondelle de rivage avant de commencer la construction sur les berges presque verticales du sol dénudé du ruisseau Hales.</w:t>
      </w:r>
    </w:p>
    <w:p w14:paraId="7A957EE1" w14:textId="77777777" w:rsidR="006B27DB" w:rsidRPr="006B27DB" w:rsidRDefault="006B27DB" w:rsidP="006B27DB">
      <w:pPr>
        <w:pStyle w:val="Default"/>
        <w:numPr>
          <w:ilvl w:val="1"/>
          <w:numId w:val="2"/>
        </w:numPr>
        <w:rPr>
          <w:sz w:val="22"/>
          <w:szCs w:val="22"/>
          <w:lang w:val="fr-CA"/>
        </w:rPr>
      </w:pPr>
      <w:r w:rsidRPr="006B27DB">
        <w:rPr>
          <w:sz w:val="22"/>
          <w:szCs w:val="22"/>
          <w:lang w:val="fr-CA"/>
        </w:rPr>
        <w:t xml:space="preserve">Si un nid actif ou présumé est trouvé, le promoteur mettra en place une zone </w:t>
      </w:r>
      <w:proofErr w:type="gramStart"/>
      <w:r w:rsidRPr="006B27DB">
        <w:rPr>
          <w:sz w:val="22"/>
          <w:szCs w:val="22"/>
          <w:lang w:val="fr-CA"/>
        </w:rPr>
        <w:t>tampon</w:t>
      </w:r>
      <w:proofErr w:type="gramEnd"/>
      <w:r w:rsidRPr="006B27DB">
        <w:rPr>
          <w:sz w:val="22"/>
          <w:szCs w:val="22"/>
          <w:lang w:val="fr-CA"/>
        </w:rPr>
        <w:t xml:space="preserve"> adaptée à l’espèce pour protéger le nid.</w:t>
      </w:r>
    </w:p>
    <w:p w14:paraId="543180A3" w14:textId="77777777" w:rsidR="006B27DB" w:rsidRPr="006B27DB" w:rsidRDefault="006B27DB" w:rsidP="006B27DB">
      <w:pPr>
        <w:pStyle w:val="Default"/>
        <w:numPr>
          <w:ilvl w:val="1"/>
          <w:numId w:val="2"/>
        </w:numPr>
        <w:rPr>
          <w:sz w:val="22"/>
          <w:szCs w:val="22"/>
          <w:lang w:val="fr-CA"/>
        </w:rPr>
      </w:pPr>
      <w:r w:rsidRPr="006B27DB">
        <w:rPr>
          <w:sz w:val="22"/>
          <w:szCs w:val="22"/>
          <w:lang w:val="fr-CA"/>
        </w:rPr>
        <w:t>Si un nid doit être enlevé après la saison de reproduction, le promoteur préconisera une approche adaptée fondée sur des données scientifiques concernant l’espèce visée.</w:t>
      </w:r>
    </w:p>
    <w:p w14:paraId="277AC91F" w14:textId="07FE1758" w:rsidR="006B27DB" w:rsidRPr="006B27DB" w:rsidRDefault="006B27DB" w:rsidP="007A00B7">
      <w:pPr>
        <w:pStyle w:val="Default"/>
        <w:numPr>
          <w:ilvl w:val="0"/>
          <w:numId w:val="2"/>
        </w:numPr>
        <w:rPr>
          <w:sz w:val="22"/>
          <w:szCs w:val="22"/>
          <w:lang w:val="fr-CA"/>
        </w:rPr>
      </w:pPr>
      <w:r w:rsidRPr="006B27DB">
        <w:rPr>
          <w:sz w:val="22"/>
          <w:szCs w:val="22"/>
          <w:lang w:val="fr-CA"/>
        </w:rPr>
        <w:t>Les activités de construction auront lieu quand les berges du ruisseau seront sèches pour éviter les répercussions sur la qualité de l’eau, les poissons et l’habitat aquatique</w:t>
      </w:r>
    </w:p>
    <w:p w14:paraId="4D54A6CD" w14:textId="3ABF6BC6" w:rsidR="006B27DB" w:rsidRDefault="006B27DB" w:rsidP="00C17634">
      <w:pPr>
        <w:pStyle w:val="Default"/>
        <w:numPr>
          <w:ilvl w:val="0"/>
          <w:numId w:val="2"/>
        </w:numPr>
        <w:rPr>
          <w:sz w:val="22"/>
          <w:szCs w:val="22"/>
          <w:lang w:val="fr-CA"/>
        </w:rPr>
      </w:pPr>
      <w:r w:rsidRPr="006B27DB">
        <w:rPr>
          <w:sz w:val="22"/>
          <w:szCs w:val="22"/>
          <w:lang w:val="fr-CA"/>
        </w:rPr>
        <w:t xml:space="preserve">Le promoteur installera des </w:t>
      </w:r>
      <w:r>
        <w:rPr>
          <w:sz w:val="22"/>
          <w:szCs w:val="22"/>
          <w:lang w:val="fr-CA"/>
        </w:rPr>
        <w:t>murs de gabions</w:t>
      </w:r>
      <w:r w:rsidRPr="006B27DB">
        <w:rPr>
          <w:sz w:val="22"/>
          <w:szCs w:val="22"/>
          <w:lang w:val="fr-CA"/>
        </w:rPr>
        <w:t xml:space="preserve"> et </w:t>
      </w:r>
      <w:r>
        <w:rPr>
          <w:sz w:val="22"/>
          <w:szCs w:val="22"/>
          <w:lang w:val="fr-CA"/>
        </w:rPr>
        <w:t>plantera</w:t>
      </w:r>
      <w:r w:rsidRPr="006B27DB">
        <w:rPr>
          <w:sz w:val="22"/>
          <w:szCs w:val="22"/>
          <w:lang w:val="fr-CA"/>
        </w:rPr>
        <w:t xml:space="preserve"> des espèces de saules le long </w:t>
      </w:r>
      <w:r>
        <w:rPr>
          <w:sz w:val="22"/>
          <w:szCs w:val="22"/>
          <w:lang w:val="fr-CA"/>
        </w:rPr>
        <w:t>des nouvelles berges</w:t>
      </w:r>
      <w:r w:rsidRPr="006B27DB">
        <w:rPr>
          <w:sz w:val="22"/>
          <w:szCs w:val="22"/>
          <w:lang w:val="fr-CA"/>
        </w:rPr>
        <w:t xml:space="preserve"> afin de prévenir </w:t>
      </w:r>
      <w:r>
        <w:rPr>
          <w:sz w:val="22"/>
          <w:szCs w:val="22"/>
          <w:lang w:val="fr-CA"/>
        </w:rPr>
        <w:t>l’érosion</w:t>
      </w:r>
      <w:r w:rsidRPr="006B27DB">
        <w:rPr>
          <w:sz w:val="22"/>
          <w:szCs w:val="22"/>
          <w:lang w:val="fr-CA"/>
        </w:rPr>
        <w:t xml:space="preserve"> du lit du </w:t>
      </w:r>
      <w:r>
        <w:rPr>
          <w:sz w:val="22"/>
          <w:szCs w:val="22"/>
          <w:lang w:val="fr-CA"/>
        </w:rPr>
        <w:t>ruisseau</w:t>
      </w:r>
      <w:r w:rsidRPr="006B27DB">
        <w:rPr>
          <w:sz w:val="22"/>
          <w:szCs w:val="22"/>
          <w:lang w:val="fr-CA"/>
        </w:rPr>
        <w:t>.</w:t>
      </w:r>
    </w:p>
    <w:p w14:paraId="4B5AC40E" w14:textId="77777777" w:rsidR="00651CFE" w:rsidRPr="006F0062" w:rsidRDefault="00651CFE" w:rsidP="006B27DB">
      <w:pPr>
        <w:pStyle w:val="Default"/>
        <w:rPr>
          <w:sz w:val="22"/>
          <w:szCs w:val="22"/>
          <w:lang w:val="fr-CA"/>
        </w:rPr>
      </w:pPr>
    </w:p>
    <w:p w14:paraId="0F2EC0EC" w14:textId="77777777" w:rsidR="006B27DB" w:rsidRPr="006B27DB" w:rsidRDefault="006B27DB" w:rsidP="006B27DB">
      <w:pPr>
        <w:pStyle w:val="Default"/>
        <w:rPr>
          <w:sz w:val="22"/>
          <w:szCs w:val="22"/>
          <w:lang w:val="fr-CA"/>
        </w:rPr>
      </w:pPr>
      <w:r w:rsidRPr="006B27DB">
        <w:rPr>
          <w:sz w:val="22"/>
          <w:szCs w:val="22"/>
          <w:lang w:val="fr-CA"/>
        </w:rPr>
        <w:t>Environnement et Changement climatique Canada est convaincu que la réalisation du projet n’est pas susceptible d’entraîner des effets environnementaux négatifs importants.</w:t>
      </w:r>
    </w:p>
    <w:p w14:paraId="0FABE4FF" w14:textId="77777777" w:rsidR="006B27DB" w:rsidRPr="006B27DB" w:rsidRDefault="006B27DB" w:rsidP="006B27DB">
      <w:pPr>
        <w:pStyle w:val="Default"/>
        <w:rPr>
          <w:sz w:val="22"/>
          <w:szCs w:val="22"/>
          <w:lang w:val="fr-CA"/>
        </w:rPr>
      </w:pPr>
    </w:p>
    <w:p w14:paraId="369570BC" w14:textId="1F394B4D" w:rsidR="00CB352C" w:rsidRPr="006B27DB" w:rsidRDefault="006B27DB" w:rsidP="00040F06">
      <w:pPr>
        <w:pStyle w:val="Default"/>
        <w:rPr>
          <w:sz w:val="22"/>
          <w:szCs w:val="22"/>
          <w:lang w:val="fr-CA"/>
        </w:rPr>
      </w:pPr>
      <w:r w:rsidRPr="006B27DB">
        <w:rPr>
          <w:sz w:val="22"/>
          <w:szCs w:val="22"/>
          <w:lang w:val="fr-CA"/>
        </w:rPr>
        <w:t>Par conséquent, Environnement et Changement climatique Canada peut réaliser le projet ou exercer les attributions qui lui sont conférées, ou fournir une aide financière pour permettre la réalisation du projet en tout ou en partie.</w:t>
      </w:r>
    </w:p>
    <w:sectPr w:rsidR="00CB352C" w:rsidRPr="006B27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CCE7" w16cex:dateUtc="2021-06-01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0A9D8" w16cid:durableId="2460CC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0E299" w14:textId="77777777" w:rsidR="00E26809" w:rsidRDefault="00E26809" w:rsidP="006849E1">
      <w:pPr>
        <w:spacing w:after="0" w:line="240" w:lineRule="auto"/>
      </w:pPr>
      <w:r>
        <w:separator/>
      </w:r>
    </w:p>
  </w:endnote>
  <w:endnote w:type="continuationSeparator" w:id="0">
    <w:p w14:paraId="271B1C1D" w14:textId="77777777" w:rsidR="00E26809" w:rsidRDefault="00E26809" w:rsidP="0068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C42D" w14:textId="77777777" w:rsidR="003E5A6A" w:rsidRDefault="003E5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E2FE" w14:textId="77777777" w:rsidR="003E5A6A" w:rsidRDefault="003E5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06640" w14:textId="77777777" w:rsidR="003E5A6A" w:rsidRDefault="003E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4ACE6" w14:textId="77777777" w:rsidR="00E26809" w:rsidRDefault="00E26809" w:rsidP="006849E1">
      <w:pPr>
        <w:spacing w:after="0" w:line="240" w:lineRule="auto"/>
      </w:pPr>
      <w:r>
        <w:separator/>
      </w:r>
    </w:p>
  </w:footnote>
  <w:footnote w:type="continuationSeparator" w:id="0">
    <w:p w14:paraId="02EC4716" w14:textId="77777777" w:rsidR="00E26809" w:rsidRDefault="00E26809" w:rsidP="0068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976E" w14:textId="77777777" w:rsidR="003E5A6A" w:rsidRDefault="003E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3220" w14:textId="77777777" w:rsidR="003E5A6A" w:rsidRDefault="003E5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5274" w14:textId="77777777" w:rsidR="003E5A6A" w:rsidRDefault="003E5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64E9B"/>
    <w:multiLevelType w:val="hybridMultilevel"/>
    <w:tmpl w:val="AB3E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D52FB"/>
    <w:multiLevelType w:val="hybridMultilevel"/>
    <w:tmpl w:val="5542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83"/>
    <w:rsid w:val="000300B0"/>
    <w:rsid w:val="00040F06"/>
    <w:rsid w:val="000D10CC"/>
    <w:rsid w:val="00253ACD"/>
    <w:rsid w:val="002F31E9"/>
    <w:rsid w:val="003426BA"/>
    <w:rsid w:val="003D3825"/>
    <w:rsid w:val="003E5A6A"/>
    <w:rsid w:val="004609C6"/>
    <w:rsid w:val="004719D9"/>
    <w:rsid w:val="004B22BD"/>
    <w:rsid w:val="00563752"/>
    <w:rsid w:val="00572717"/>
    <w:rsid w:val="00640F64"/>
    <w:rsid w:val="00651CFE"/>
    <w:rsid w:val="00655600"/>
    <w:rsid w:val="006849E1"/>
    <w:rsid w:val="006B27DB"/>
    <w:rsid w:val="006F0062"/>
    <w:rsid w:val="007A00B7"/>
    <w:rsid w:val="007E3DA4"/>
    <w:rsid w:val="00824861"/>
    <w:rsid w:val="008E2783"/>
    <w:rsid w:val="009849F2"/>
    <w:rsid w:val="00AB32C2"/>
    <w:rsid w:val="00C17634"/>
    <w:rsid w:val="00C4489F"/>
    <w:rsid w:val="00CB352C"/>
    <w:rsid w:val="00E26809"/>
    <w:rsid w:val="00E34785"/>
    <w:rsid w:val="00EC1E84"/>
    <w:rsid w:val="00F630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EF95F"/>
  <w15:chartTrackingRefBased/>
  <w15:docId w15:val="{75849444-D6EA-4863-9932-AE9858A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0F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40F06"/>
    <w:rPr>
      <w:color w:val="0563C1" w:themeColor="hyperlink"/>
      <w:u w:val="single"/>
    </w:rPr>
  </w:style>
  <w:style w:type="character" w:styleId="CommentReference">
    <w:name w:val="annotation reference"/>
    <w:basedOn w:val="DefaultParagraphFont"/>
    <w:uiPriority w:val="99"/>
    <w:semiHidden/>
    <w:unhideWhenUsed/>
    <w:rsid w:val="006B27DB"/>
    <w:rPr>
      <w:sz w:val="16"/>
      <w:szCs w:val="16"/>
    </w:rPr>
  </w:style>
  <w:style w:type="paragraph" w:styleId="CommentText">
    <w:name w:val="annotation text"/>
    <w:basedOn w:val="Normal"/>
    <w:link w:val="CommentTextChar"/>
    <w:uiPriority w:val="99"/>
    <w:semiHidden/>
    <w:unhideWhenUsed/>
    <w:rsid w:val="006B27DB"/>
    <w:pPr>
      <w:spacing w:line="240" w:lineRule="auto"/>
    </w:pPr>
    <w:rPr>
      <w:sz w:val="20"/>
      <w:szCs w:val="20"/>
    </w:rPr>
  </w:style>
  <w:style w:type="character" w:customStyle="1" w:styleId="CommentTextChar">
    <w:name w:val="Comment Text Char"/>
    <w:basedOn w:val="DefaultParagraphFont"/>
    <w:link w:val="CommentText"/>
    <w:uiPriority w:val="99"/>
    <w:semiHidden/>
    <w:rsid w:val="006B27DB"/>
    <w:rPr>
      <w:sz w:val="20"/>
      <w:szCs w:val="20"/>
    </w:rPr>
  </w:style>
  <w:style w:type="paragraph" w:styleId="CommentSubject">
    <w:name w:val="annotation subject"/>
    <w:basedOn w:val="CommentText"/>
    <w:next w:val="CommentText"/>
    <w:link w:val="CommentSubjectChar"/>
    <w:uiPriority w:val="99"/>
    <w:semiHidden/>
    <w:unhideWhenUsed/>
    <w:rsid w:val="006B27DB"/>
    <w:rPr>
      <w:b/>
      <w:bCs/>
    </w:rPr>
  </w:style>
  <w:style w:type="character" w:customStyle="1" w:styleId="CommentSubjectChar">
    <w:name w:val="Comment Subject Char"/>
    <w:basedOn w:val="CommentTextChar"/>
    <w:link w:val="CommentSubject"/>
    <w:uiPriority w:val="99"/>
    <w:semiHidden/>
    <w:rsid w:val="006B27DB"/>
    <w:rPr>
      <w:b/>
      <w:bCs/>
      <w:sz w:val="20"/>
      <w:szCs w:val="20"/>
    </w:rPr>
  </w:style>
  <w:style w:type="paragraph" w:styleId="BalloonText">
    <w:name w:val="Balloon Text"/>
    <w:basedOn w:val="Normal"/>
    <w:link w:val="BalloonTextChar"/>
    <w:uiPriority w:val="99"/>
    <w:semiHidden/>
    <w:unhideWhenUsed/>
    <w:rsid w:val="006B2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7DB"/>
    <w:rPr>
      <w:rFonts w:ascii="Segoe UI" w:hAnsi="Segoe UI" w:cs="Segoe UI"/>
      <w:sz w:val="18"/>
      <w:szCs w:val="18"/>
    </w:rPr>
  </w:style>
  <w:style w:type="paragraph" w:styleId="Header">
    <w:name w:val="header"/>
    <w:basedOn w:val="Normal"/>
    <w:link w:val="HeaderChar"/>
    <w:uiPriority w:val="99"/>
    <w:unhideWhenUsed/>
    <w:rsid w:val="003E5A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5A6A"/>
  </w:style>
  <w:style w:type="paragraph" w:styleId="Footer">
    <w:name w:val="footer"/>
    <w:basedOn w:val="Normal"/>
    <w:link w:val="FooterChar"/>
    <w:uiPriority w:val="99"/>
    <w:unhideWhenUsed/>
    <w:rsid w:val="003E5A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Senderewich,Teresa  (ECCC)</dc:creator>
  <cp:keywords/>
  <dc:description/>
  <cp:lastModifiedBy>Brown,Gillian [Edm]</cp:lastModifiedBy>
  <cp:revision>6</cp:revision>
  <dcterms:created xsi:type="dcterms:W3CDTF">2021-05-20T17:40:00Z</dcterms:created>
  <dcterms:modified xsi:type="dcterms:W3CDTF">2021-06-02T21:45:00Z</dcterms:modified>
</cp:coreProperties>
</file>